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A64B81" w:rsidRDefault="00FF7679" w:rsidP="00FF7679">
      <w:pPr>
        <w:spacing w:line="276" w:lineRule="auto"/>
        <w:rPr>
          <w:rStyle w:val="Emphasis"/>
          <w:rFonts w:ascii="Calibri" w:hAnsi="Calibri"/>
          <w:i w:val="0"/>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3321F" w:rsidRPr="007902F6" w:rsidRDefault="00F3321F" w:rsidP="00FF7679">
      <w:pPr>
        <w:spacing w:line="276" w:lineRule="auto"/>
        <w:rPr>
          <w:rFonts w:ascii="Calibri" w:hAnsi="Calibri" w:cs="Calibri"/>
          <w:b w:val="0"/>
          <w:bCs w:val="0"/>
          <w:color w:val="auto"/>
          <w:sz w:val="22"/>
          <w:szCs w:val="22"/>
        </w:rPr>
      </w:pP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rPr>
          <w:rFonts w:ascii="Calibri" w:hAnsi="Calibri" w:cs="Calibri"/>
          <w:color w:val="auto"/>
          <w:sz w:val="36"/>
          <w:szCs w:val="36"/>
        </w:rPr>
      </w:pPr>
    </w:p>
    <w:p w:rsidR="00F3321F" w:rsidRPr="007902F6" w:rsidRDefault="00F3321F"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rPr>
          <w:rFonts w:ascii="Calibri" w:hAnsi="Calibri" w:cs="Calibri"/>
          <w:color w:val="auto"/>
          <w:sz w:val="36"/>
          <w:szCs w:val="36"/>
        </w:rPr>
      </w:pP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sz w:val="36"/>
          <w:szCs w:val="36"/>
          <w:lang w:val="el-GR"/>
        </w:rPr>
      </w:pPr>
    </w:p>
    <w:p w:rsidR="00FF7679" w:rsidRPr="007902F6" w:rsidRDefault="00FF309B"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sz w:val="44"/>
          <w:szCs w:val="44"/>
          <w:lang w:val="el-GR"/>
        </w:rPr>
      </w:pPr>
      <w:r w:rsidRPr="007902F6">
        <w:rPr>
          <w:rFonts w:ascii="Calibri" w:hAnsi="Calibri" w:cs="Calibri"/>
          <w:color w:val="auto"/>
          <w:sz w:val="44"/>
          <w:szCs w:val="44"/>
          <w:lang w:val="el-GR"/>
        </w:rPr>
        <w:t>ΜΗΝΙΑΙΑ ΕΚΘΕΣΗ ΕΓΓΕΓΡΑΜΜΕΝΗΣ ΑΝΕΡΓΙΑΣ</w:t>
      </w:r>
      <w:r w:rsidR="00FF7679" w:rsidRPr="007902F6">
        <w:rPr>
          <w:rFonts w:ascii="Calibri" w:hAnsi="Calibri" w:cs="Calibri"/>
          <w:color w:val="auto"/>
          <w:sz w:val="44"/>
          <w:szCs w:val="44"/>
          <w:lang w:val="el-GR"/>
        </w:rPr>
        <w:t xml:space="preserve"> </w:t>
      </w:r>
      <w:r w:rsidR="00CD0925">
        <w:rPr>
          <w:rFonts w:ascii="Calibri" w:hAnsi="Calibri" w:cs="Calibri"/>
          <w:color w:val="auto"/>
          <w:sz w:val="44"/>
          <w:szCs w:val="44"/>
          <w:lang w:val="el-GR"/>
        </w:rPr>
        <w:t>ΙΟΥΝΙΟ</w:t>
      </w:r>
      <w:r w:rsidR="00D277D0">
        <w:rPr>
          <w:rFonts w:ascii="Calibri" w:hAnsi="Calibri" w:cs="Calibri"/>
          <w:color w:val="auto"/>
          <w:sz w:val="44"/>
          <w:szCs w:val="44"/>
          <w:lang w:val="el-GR"/>
        </w:rPr>
        <w:t>Υ</w:t>
      </w:r>
      <w:r w:rsidR="00FF7679" w:rsidRPr="007902F6">
        <w:rPr>
          <w:rFonts w:ascii="Calibri" w:hAnsi="Calibri" w:cs="Calibri"/>
          <w:color w:val="auto"/>
          <w:sz w:val="44"/>
          <w:szCs w:val="44"/>
          <w:lang w:val="el-GR"/>
        </w:rPr>
        <w:t xml:space="preserve"> 2016</w:t>
      </w: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lang w:val="el-GR"/>
        </w:rPr>
      </w:pP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lang w:val="el-GR"/>
        </w:rPr>
      </w:pP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lang w:val="el-GR"/>
        </w:rPr>
      </w:pPr>
    </w:p>
    <w:p w:rsidR="00F3321F" w:rsidRPr="007902F6" w:rsidRDefault="00F3321F"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lang w:val="el-GR"/>
        </w:rPr>
      </w:pPr>
    </w:p>
    <w:p w:rsidR="009417D8" w:rsidRPr="007902F6" w:rsidRDefault="009417D8"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sz w:val="32"/>
          <w:szCs w:val="32"/>
          <w:lang w:val="el-GR"/>
        </w:rPr>
      </w:pPr>
      <w:r w:rsidRPr="007902F6">
        <w:rPr>
          <w:rFonts w:ascii="Calibri" w:hAnsi="Calibri" w:cs="Calibri"/>
          <w:color w:val="auto"/>
          <w:sz w:val="32"/>
          <w:szCs w:val="32"/>
          <w:lang w:val="el-GR"/>
        </w:rPr>
        <w:t>ΠΑΡΑΤΗΡΗΤΗΡΙΟ ΑΓΟΡΑΣ ΕΡΓΑΣΙΑΣ</w:t>
      </w: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ind w:firstLine="720"/>
        <w:jc w:val="center"/>
        <w:rPr>
          <w:rFonts w:ascii="Calibri" w:hAnsi="Calibri" w:cs="Calibri"/>
          <w:color w:val="auto"/>
          <w:sz w:val="32"/>
          <w:szCs w:val="32"/>
          <w:lang w:val="el-GR"/>
        </w:rPr>
      </w:pPr>
      <w:r w:rsidRPr="007902F6">
        <w:rPr>
          <w:rFonts w:ascii="Calibri" w:hAnsi="Calibri" w:cs="Calibri"/>
          <w:color w:val="auto"/>
          <w:sz w:val="32"/>
          <w:szCs w:val="32"/>
          <w:lang w:val="el-GR"/>
        </w:rPr>
        <w:t xml:space="preserve"> ΤΜΗΜΑ ΕΡΓΑΣΙΑΣ</w:t>
      </w: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rPr>
          <w:rFonts w:ascii="Calibri" w:hAnsi="Calibri" w:cs="Calibri"/>
          <w:color w:val="auto"/>
          <w:sz w:val="36"/>
          <w:szCs w:val="36"/>
          <w:lang w:val="el-GR"/>
        </w:rPr>
      </w:pPr>
    </w:p>
    <w:p w:rsidR="00F3321F" w:rsidRPr="007902F6" w:rsidRDefault="00F3321F"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rPr>
          <w:rFonts w:ascii="Calibri" w:hAnsi="Calibri" w:cs="Calibri"/>
          <w:color w:val="auto"/>
          <w:sz w:val="36"/>
          <w:szCs w:val="36"/>
          <w:lang w:val="el-GR"/>
        </w:rPr>
      </w:pPr>
    </w:p>
    <w:p w:rsidR="00FF7679" w:rsidRPr="007902F6" w:rsidRDefault="00FF7679" w:rsidP="00F3321F">
      <w:pPr>
        <w:pBdr>
          <w:top w:val="thinThickLargeGap" w:sz="24" w:space="0" w:color="244061"/>
          <w:left w:val="thinThickLargeGap" w:sz="24" w:space="4" w:color="244061"/>
          <w:bottom w:val="thickThinLargeGap" w:sz="24" w:space="0" w:color="244061"/>
          <w:right w:val="thickThinLargeGap" w:sz="24" w:space="4" w:color="244061"/>
        </w:pBdr>
        <w:shd w:val="clear" w:color="auto" w:fill="E5B8B7"/>
        <w:spacing w:line="276" w:lineRule="auto"/>
        <w:rPr>
          <w:rFonts w:ascii="Calibri" w:hAnsi="Calibri" w:cs="Calibri"/>
          <w:color w:val="auto"/>
          <w:sz w:val="36"/>
          <w:szCs w:val="36"/>
          <w:lang w:val="el-GR"/>
        </w:rPr>
      </w:pPr>
    </w:p>
    <w:p w:rsidR="00F3321F" w:rsidRPr="007902F6" w:rsidRDefault="00F3321F">
      <w:pPr>
        <w:rPr>
          <w:rFonts w:ascii="Calibri" w:hAnsi="Calibri" w:cs="Calibri"/>
          <w:color w:val="auto"/>
          <w:sz w:val="22"/>
          <w:szCs w:val="22"/>
          <w:u w:val="single"/>
          <w:lang w:val="el-GR"/>
        </w:rPr>
      </w:pPr>
      <w:r w:rsidRPr="007902F6">
        <w:rPr>
          <w:rFonts w:ascii="Calibri" w:hAnsi="Calibri" w:cs="Calibri"/>
          <w:color w:val="auto"/>
          <w:sz w:val="22"/>
          <w:szCs w:val="22"/>
          <w:u w:val="single"/>
          <w:lang w:val="el-GR"/>
        </w:rPr>
        <w:br w:type="page"/>
      </w:r>
    </w:p>
    <w:p w:rsidR="00FF7679" w:rsidRPr="007902F6"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7902F6"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7902F6">
        <w:rPr>
          <w:rFonts w:ascii="Calibri" w:hAnsi="Calibri" w:cs="Calibri"/>
          <w:color w:val="auto"/>
          <w:sz w:val="28"/>
          <w:szCs w:val="28"/>
          <w:u w:val="single"/>
          <w:lang w:val="el-GR"/>
        </w:rPr>
        <w:t>ΠΕΡΙΕΧΟΜΕΝΑ</w:t>
      </w:r>
      <w:r w:rsidR="00FF7679" w:rsidRPr="007902F6">
        <w:rPr>
          <w:rFonts w:ascii="Calibri" w:hAnsi="Calibri" w:cs="Calibri"/>
          <w:color w:val="auto"/>
          <w:u w:val="single"/>
          <w:lang w:val="el-GR"/>
        </w:rPr>
        <w:t>:</w:t>
      </w:r>
    </w:p>
    <w:p w:rsidR="00FF7679" w:rsidRPr="000C4A69"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7902F6">
        <w:rPr>
          <w:rFonts w:ascii="Calibri" w:hAnsi="Calibri" w:cs="Calibri"/>
          <w:color w:val="auto"/>
          <w:lang w:val="el-GR"/>
        </w:rPr>
        <w:t>ΚΕΦΑΛΑΙΟ</w:t>
      </w:r>
      <w:r w:rsidR="00FF7679" w:rsidRPr="007902F6">
        <w:rPr>
          <w:rFonts w:ascii="Calibri" w:hAnsi="Calibri" w:cs="Calibri"/>
          <w:color w:val="auto"/>
          <w:lang w:val="el-GR"/>
        </w:rPr>
        <w:t xml:space="preserve"> Ι:</w:t>
      </w:r>
      <w:r w:rsidR="00FF7679" w:rsidRPr="007902F6">
        <w:rPr>
          <w:rFonts w:ascii="Calibri" w:hAnsi="Calibri" w:cs="Calibri"/>
          <w:b w:val="0"/>
          <w:bCs w:val="0"/>
          <w:color w:val="auto"/>
          <w:lang w:val="el-GR"/>
        </w:rPr>
        <w:t xml:space="preserve"> </w:t>
      </w:r>
      <w:r w:rsidR="00A35385" w:rsidRPr="00994C45">
        <w:rPr>
          <w:rFonts w:ascii="Calibri" w:hAnsi="Calibri" w:cs="Calibri"/>
          <w:bCs w:val="0"/>
          <w:color w:val="auto"/>
          <w:sz w:val="22"/>
          <w:szCs w:val="22"/>
          <w:lang w:val="el-GR"/>
        </w:rPr>
        <w:t xml:space="preserve">ΕΞΕΛΙΞΕΙΣ ΣΤΗΝ ΑΓΟΡΑ ΕΡΓΑΣΙΑΣ ΚΑΙ </w:t>
      </w:r>
      <w:r w:rsidR="003E45D7" w:rsidRPr="00994C45">
        <w:rPr>
          <w:rFonts w:ascii="Calibri" w:hAnsi="Calibri" w:cs="Calibri"/>
          <w:bCs w:val="0"/>
          <w:color w:val="auto"/>
          <w:sz w:val="22"/>
          <w:szCs w:val="22"/>
          <w:lang w:val="el-GR"/>
        </w:rPr>
        <w:t>Α</w:t>
      </w:r>
      <w:r w:rsidR="000C4A69">
        <w:rPr>
          <w:rFonts w:ascii="Calibri" w:hAnsi="Calibri" w:cs="Calibri"/>
          <w:bCs w:val="0"/>
          <w:color w:val="auto"/>
          <w:sz w:val="22"/>
          <w:szCs w:val="22"/>
          <w:lang w:val="el-GR"/>
        </w:rPr>
        <w:t>ΝΑΛΥΣΗ ΕΓΓΕΓΡΑΜΜΕΝΗΣ</w:t>
      </w:r>
      <w:r w:rsidR="000C4A69">
        <w:rPr>
          <w:rFonts w:ascii="Calibri" w:hAnsi="Calibri" w:cs="Calibri"/>
          <w:bCs w:val="0"/>
          <w:color w:val="auto"/>
          <w:sz w:val="22"/>
          <w:szCs w:val="22"/>
          <w:lang w:val="el-GR"/>
        </w:rPr>
        <w:tab/>
      </w:r>
      <w:r w:rsidR="000C4A69">
        <w:rPr>
          <w:rFonts w:ascii="Calibri" w:hAnsi="Calibri" w:cs="Calibri"/>
          <w:bCs w:val="0"/>
          <w:color w:val="auto"/>
          <w:sz w:val="22"/>
          <w:szCs w:val="22"/>
          <w:lang w:val="el-GR"/>
        </w:rPr>
        <w:tab/>
      </w:r>
      <w:r w:rsidR="000C4A69">
        <w:rPr>
          <w:rFonts w:ascii="Calibri" w:hAnsi="Calibri" w:cs="Calibri"/>
          <w:bCs w:val="0"/>
          <w:color w:val="auto"/>
          <w:sz w:val="22"/>
          <w:szCs w:val="22"/>
          <w:lang w:val="el-GR"/>
        </w:rPr>
        <w:tab/>
      </w:r>
      <w:r w:rsidR="00A35385" w:rsidRPr="000C4A69">
        <w:rPr>
          <w:rFonts w:ascii="Calibri" w:hAnsi="Calibri" w:cs="Calibri"/>
          <w:bCs w:val="0"/>
          <w:color w:val="auto"/>
          <w:sz w:val="22"/>
          <w:szCs w:val="22"/>
          <w:lang w:val="el-GR"/>
        </w:rPr>
        <w:t>ΑΝΕΡΓΙΑΣ</w:t>
      </w:r>
      <w:r w:rsidR="00994C45" w:rsidRPr="000C4A69">
        <w:rPr>
          <w:rFonts w:ascii="Calibri" w:hAnsi="Calibri" w:cs="Calibri"/>
          <w:bCs w:val="0"/>
          <w:color w:val="auto"/>
          <w:sz w:val="22"/>
          <w:szCs w:val="22"/>
          <w:lang w:val="el-GR"/>
        </w:rPr>
        <w:t xml:space="preserve"> –</w:t>
      </w:r>
      <w:r w:rsidR="00CD0925" w:rsidRPr="000C4A69">
        <w:rPr>
          <w:rFonts w:ascii="Calibri" w:hAnsi="Calibri" w:cs="Calibri"/>
          <w:bCs w:val="0"/>
          <w:color w:val="auto"/>
          <w:sz w:val="22"/>
          <w:szCs w:val="22"/>
          <w:lang w:val="el-GR"/>
        </w:rPr>
        <w:t xml:space="preserve"> ΙΟΥΝΙΟΣ</w:t>
      </w:r>
      <w:r w:rsidR="00994C45" w:rsidRPr="000C4A69">
        <w:rPr>
          <w:rFonts w:ascii="Calibri" w:hAnsi="Calibri" w:cs="Calibri"/>
          <w:bCs w:val="0"/>
          <w:color w:val="auto"/>
          <w:sz w:val="22"/>
          <w:szCs w:val="22"/>
          <w:lang w:val="el-GR"/>
        </w:rPr>
        <w:t xml:space="preserve"> </w:t>
      </w:r>
      <w:r w:rsidR="00C630E4" w:rsidRPr="000C4A69">
        <w:rPr>
          <w:rFonts w:ascii="Calibri" w:hAnsi="Calibri" w:cs="Calibri"/>
          <w:bCs w:val="0"/>
          <w:color w:val="auto"/>
          <w:sz w:val="22"/>
          <w:szCs w:val="22"/>
          <w:lang w:val="el-GR"/>
        </w:rPr>
        <w:t xml:space="preserve"> </w:t>
      </w:r>
      <w:r w:rsidR="00994C45" w:rsidRPr="000C4A69">
        <w:rPr>
          <w:rFonts w:ascii="Calibri" w:hAnsi="Calibri" w:cs="Calibri"/>
          <w:bCs w:val="0"/>
          <w:color w:val="auto"/>
          <w:sz w:val="22"/>
          <w:szCs w:val="22"/>
          <w:lang w:val="el-GR"/>
        </w:rPr>
        <w:t>2016</w:t>
      </w:r>
    </w:p>
    <w:p w:rsidR="00FF7679" w:rsidRPr="004B4B73"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7902F6">
        <w:rPr>
          <w:rFonts w:ascii="Calibri" w:hAnsi="Calibri" w:cs="Calibri"/>
          <w:color w:val="auto"/>
          <w:lang w:val="el-GR"/>
        </w:rPr>
        <w:t>ΚΕΦΑΛΑΙΟ</w:t>
      </w:r>
      <w:r w:rsidR="00A35385">
        <w:rPr>
          <w:rFonts w:ascii="Calibri" w:hAnsi="Calibri" w:cs="Calibri"/>
          <w:color w:val="auto"/>
          <w:lang w:val="el-GR"/>
        </w:rPr>
        <w:t xml:space="preserve"> ΙΙ</w:t>
      </w:r>
      <w:r w:rsidR="00FF7679" w:rsidRPr="007902F6">
        <w:rPr>
          <w:rFonts w:ascii="Calibri" w:hAnsi="Calibri" w:cs="Calibri"/>
          <w:color w:val="auto"/>
          <w:lang w:val="el-GR"/>
        </w:rPr>
        <w:t>:</w:t>
      </w:r>
      <w:r w:rsidR="00FF7679" w:rsidRPr="007902F6">
        <w:rPr>
          <w:rFonts w:ascii="Calibri" w:hAnsi="Calibri" w:cs="Calibri"/>
          <w:b w:val="0"/>
          <w:bCs w:val="0"/>
          <w:color w:val="auto"/>
          <w:lang w:val="el-GR"/>
        </w:rPr>
        <w:t xml:space="preserve"> </w:t>
      </w:r>
      <w:r w:rsidR="00A35385" w:rsidRPr="00994C45">
        <w:rPr>
          <w:rFonts w:ascii="Calibri" w:hAnsi="Calibri" w:cs="Calibri"/>
          <w:bCs w:val="0"/>
          <w:color w:val="auto"/>
          <w:sz w:val="22"/>
          <w:szCs w:val="22"/>
          <w:lang w:val="el-GR"/>
        </w:rPr>
        <w:t>ΠΡΟΦΙΛ ΝΕΟΕΙΣΕΡΧΟΜΕΝΩ</w:t>
      </w:r>
      <w:r w:rsidR="000C4A69">
        <w:rPr>
          <w:rFonts w:ascii="Calibri" w:hAnsi="Calibri" w:cs="Calibri"/>
          <w:bCs w:val="0"/>
          <w:color w:val="auto"/>
          <w:sz w:val="22"/>
          <w:szCs w:val="22"/>
          <w:lang w:val="el-GR"/>
        </w:rPr>
        <w:t>Ν ΚΑΙ ΜΑΚΡΟΧΡΟΝΙΑ ΕΓΓΕΓΡΑΜΜΕΝΩΝ</w:t>
      </w:r>
      <w:r w:rsidR="000C4A69">
        <w:rPr>
          <w:rFonts w:ascii="Calibri" w:hAnsi="Calibri" w:cs="Calibri"/>
          <w:bCs w:val="0"/>
          <w:color w:val="auto"/>
          <w:sz w:val="22"/>
          <w:szCs w:val="22"/>
          <w:lang w:val="el-GR"/>
        </w:rPr>
        <w:tab/>
      </w:r>
      <w:r w:rsidR="000C4A69">
        <w:rPr>
          <w:rFonts w:ascii="Calibri" w:hAnsi="Calibri" w:cs="Calibri"/>
          <w:bCs w:val="0"/>
          <w:color w:val="auto"/>
          <w:sz w:val="22"/>
          <w:szCs w:val="22"/>
          <w:lang w:val="el-GR"/>
        </w:rPr>
        <w:tab/>
      </w:r>
      <w:r w:rsidR="000C4A69">
        <w:rPr>
          <w:rFonts w:ascii="Calibri" w:hAnsi="Calibri" w:cs="Calibri"/>
          <w:bCs w:val="0"/>
          <w:color w:val="auto"/>
          <w:sz w:val="22"/>
          <w:szCs w:val="22"/>
          <w:lang w:val="el-GR"/>
        </w:rPr>
        <w:tab/>
      </w:r>
      <w:r w:rsidR="00FF7679" w:rsidRPr="00994C45">
        <w:rPr>
          <w:rFonts w:ascii="Calibri" w:hAnsi="Calibri" w:cs="Calibri"/>
          <w:bCs w:val="0"/>
          <w:color w:val="auto"/>
          <w:sz w:val="22"/>
          <w:szCs w:val="22"/>
          <w:lang w:val="el-GR"/>
        </w:rPr>
        <w:t>Α</w:t>
      </w:r>
      <w:r w:rsidR="00A35385" w:rsidRPr="00994C45">
        <w:rPr>
          <w:rFonts w:ascii="Calibri" w:hAnsi="Calibri" w:cs="Calibri"/>
          <w:bCs w:val="0"/>
          <w:color w:val="auto"/>
          <w:sz w:val="22"/>
          <w:szCs w:val="22"/>
          <w:lang w:val="el-GR"/>
        </w:rPr>
        <w:t>ΝΕΡΓΩΝ</w:t>
      </w:r>
      <w:r w:rsidR="00994C45">
        <w:rPr>
          <w:rFonts w:ascii="Calibri" w:hAnsi="Calibri" w:cs="Calibri"/>
          <w:bCs w:val="0"/>
          <w:color w:val="auto"/>
          <w:sz w:val="22"/>
          <w:szCs w:val="22"/>
          <w:lang w:val="el-GR"/>
        </w:rPr>
        <w:t xml:space="preserve"> </w:t>
      </w:r>
      <w:r w:rsidR="000C4A69">
        <w:rPr>
          <w:rFonts w:ascii="Calibri" w:hAnsi="Calibri" w:cs="Calibri"/>
          <w:bCs w:val="0"/>
          <w:color w:val="auto"/>
          <w:sz w:val="22"/>
          <w:szCs w:val="22"/>
          <w:lang w:val="el-GR"/>
        </w:rPr>
        <w:t>-</w:t>
      </w:r>
      <w:r w:rsidR="00C630E4">
        <w:rPr>
          <w:rFonts w:ascii="Calibri" w:hAnsi="Calibri" w:cs="Calibri"/>
          <w:bCs w:val="0"/>
          <w:color w:val="auto"/>
          <w:sz w:val="22"/>
          <w:szCs w:val="22"/>
          <w:lang w:val="el-GR"/>
        </w:rPr>
        <w:t xml:space="preserve"> </w:t>
      </w:r>
      <w:r w:rsidR="00CD0925">
        <w:rPr>
          <w:rFonts w:ascii="Calibri" w:hAnsi="Calibri" w:cs="Calibri"/>
          <w:bCs w:val="0"/>
          <w:color w:val="auto"/>
          <w:sz w:val="22"/>
          <w:szCs w:val="22"/>
          <w:lang w:val="el-GR"/>
        </w:rPr>
        <w:t>ΙΟΥΝΙΟΣ</w:t>
      </w:r>
      <w:r w:rsidR="00994C45">
        <w:rPr>
          <w:rFonts w:ascii="Calibri" w:hAnsi="Calibri" w:cs="Calibri"/>
          <w:bCs w:val="0"/>
          <w:color w:val="auto"/>
          <w:sz w:val="22"/>
          <w:szCs w:val="22"/>
          <w:lang w:val="el-GR"/>
        </w:rPr>
        <w:t xml:space="preserve"> 2016</w:t>
      </w:r>
    </w:p>
    <w:p w:rsidR="004B4B73" w:rsidRPr="004B4B73"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Pr>
          <w:rFonts w:ascii="Calibri" w:hAnsi="Calibri" w:cs="Calibri"/>
          <w:color w:val="auto"/>
          <w:lang w:val="el-GR"/>
        </w:rPr>
        <w:t>ΣΤΑΤΙΣΤΙΚΟΙ ΠΙΝΑΚΕΣ</w:t>
      </w:r>
    </w:p>
    <w:p w:rsidR="00FF7679" w:rsidRPr="007902F6"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7902F6"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7902F6" w:rsidRDefault="00FF7679" w:rsidP="00FF7679">
      <w:pPr>
        <w:spacing w:line="276" w:lineRule="auto"/>
        <w:rPr>
          <w:rFonts w:ascii="Calibri" w:hAnsi="Calibri" w:cs="Calibri"/>
          <w:b w:val="0"/>
          <w:bCs w:val="0"/>
          <w:color w:val="auto"/>
          <w:sz w:val="20"/>
          <w:szCs w:val="20"/>
          <w:lang w:val="el-GR"/>
        </w:rPr>
      </w:pPr>
    </w:p>
    <w:p w:rsidR="00FF7679" w:rsidRPr="007902F6" w:rsidRDefault="00FF7679">
      <w:pPr>
        <w:rPr>
          <w:rFonts w:ascii="Calibri" w:hAnsi="Calibri" w:cs="Calibri"/>
          <w:b w:val="0"/>
          <w:bCs w:val="0"/>
          <w:color w:val="auto"/>
          <w:sz w:val="22"/>
          <w:szCs w:val="22"/>
          <w:lang w:val="el-GR"/>
        </w:rPr>
      </w:pPr>
    </w:p>
    <w:p w:rsidR="00FF7679" w:rsidRPr="007902F6" w:rsidRDefault="00FF7679">
      <w:pPr>
        <w:rPr>
          <w:rFonts w:ascii="Calibri" w:hAnsi="Calibri" w:cs="Calibri"/>
          <w:b w:val="0"/>
          <w:bCs w:val="0"/>
          <w:color w:val="auto"/>
          <w:sz w:val="22"/>
          <w:szCs w:val="22"/>
          <w:lang w:val="el-GR"/>
        </w:rPr>
      </w:pPr>
      <w:r w:rsidRPr="007902F6">
        <w:rPr>
          <w:rFonts w:ascii="Calibri" w:hAnsi="Calibri" w:cs="Calibri"/>
          <w:b w:val="0"/>
          <w:bCs w:val="0"/>
          <w:color w:val="auto"/>
          <w:sz w:val="22"/>
          <w:szCs w:val="22"/>
          <w:lang w:val="el-GR"/>
        </w:rPr>
        <w:br w:type="page"/>
      </w:r>
    </w:p>
    <w:p w:rsidR="00D90A94" w:rsidRPr="007902F6" w:rsidRDefault="00D90A94" w:rsidP="007C5573">
      <w:pPr>
        <w:spacing w:line="276" w:lineRule="auto"/>
        <w:rPr>
          <w:rFonts w:ascii="Calibri" w:hAnsi="Calibri" w:cs="Calibri"/>
          <w:b w:val="0"/>
          <w:bCs w:val="0"/>
          <w:color w:val="auto"/>
          <w:sz w:val="22"/>
          <w:szCs w:val="22"/>
          <w:lang w:val="el-GR"/>
        </w:rPr>
      </w:pPr>
      <w:r w:rsidRPr="007902F6">
        <w:rPr>
          <w:rFonts w:ascii="Calibri" w:hAnsi="Calibri" w:cs="Calibri"/>
          <w:b w:val="0"/>
          <w:bCs w:val="0"/>
          <w:color w:val="auto"/>
          <w:sz w:val="22"/>
          <w:szCs w:val="22"/>
          <w:lang w:val="el-GR"/>
        </w:rPr>
        <w:lastRenderedPageBreak/>
        <w:t xml:space="preserve">Αρ. </w:t>
      </w:r>
      <w:proofErr w:type="spellStart"/>
      <w:r w:rsidRPr="007902F6">
        <w:rPr>
          <w:rFonts w:ascii="Calibri" w:hAnsi="Calibri" w:cs="Calibri"/>
          <w:b w:val="0"/>
          <w:bCs w:val="0"/>
          <w:color w:val="auto"/>
          <w:sz w:val="22"/>
          <w:szCs w:val="22"/>
          <w:lang w:val="el-GR"/>
        </w:rPr>
        <w:t>Φακ</w:t>
      </w:r>
      <w:proofErr w:type="spellEnd"/>
      <w:r w:rsidRPr="007902F6">
        <w:rPr>
          <w:rFonts w:ascii="Calibri" w:hAnsi="Calibri" w:cs="Calibri"/>
          <w:b w:val="0"/>
          <w:bCs w:val="0"/>
          <w:color w:val="auto"/>
          <w:sz w:val="22"/>
          <w:szCs w:val="22"/>
          <w:lang w:val="el-GR"/>
        </w:rPr>
        <w:t xml:space="preserve">. 9.41.002.1 </w:t>
      </w:r>
    </w:p>
    <w:p w:rsidR="004274B3" w:rsidRPr="007902F6" w:rsidRDefault="00D90A94" w:rsidP="00FF7679">
      <w:pPr>
        <w:spacing w:line="276" w:lineRule="auto"/>
        <w:rPr>
          <w:rFonts w:ascii="Calibri" w:hAnsi="Calibri" w:cs="Calibri"/>
          <w:color w:val="auto"/>
          <w:sz w:val="36"/>
          <w:szCs w:val="36"/>
          <w:lang w:val="el-GR"/>
        </w:rPr>
      </w:pPr>
      <w:r w:rsidRPr="007902F6">
        <w:rPr>
          <w:rFonts w:ascii="Calibri" w:hAnsi="Calibri" w:cs="Calibri"/>
          <w:b w:val="0"/>
          <w:bCs w:val="0"/>
          <w:color w:val="auto"/>
          <w:sz w:val="22"/>
          <w:szCs w:val="22"/>
          <w:lang w:val="el-GR"/>
        </w:rPr>
        <w:t>Α/Α</w:t>
      </w:r>
      <w:r w:rsidR="00CC4132" w:rsidRPr="007902F6">
        <w:rPr>
          <w:rFonts w:ascii="Calibri" w:hAnsi="Calibri" w:cs="Calibri"/>
          <w:b w:val="0"/>
          <w:bCs w:val="0"/>
          <w:color w:val="auto"/>
          <w:sz w:val="22"/>
          <w:szCs w:val="22"/>
          <w:lang w:val="el-GR"/>
        </w:rPr>
        <w:t>0</w:t>
      </w:r>
      <w:r w:rsidR="00EA00FC">
        <w:rPr>
          <w:rFonts w:ascii="Calibri" w:hAnsi="Calibri" w:cs="Calibri"/>
          <w:b w:val="0"/>
          <w:bCs w:val="0"/>
          <w:color w:val="auto"/>
          <w:sz w:val="22"/>
          <w:szCs w:val="22"/>
          <w:lang w:val="el-GR"/>
        </w:rPr>
        <w:t>6</w:t>
      </w:r>
      <w:r w:rsidRPr="007902F6">
        <w:rPr>
          <w:rFonts w:ascii="Calibri" w:hAnsi="Calibri" w:cs="Calibri"/>
          <w:b w:val="0"/>
          <w:bCs w:val="0"/>
          <w:color w:val="auto"/>
          <w:sz w:val="22"/>
          <w:szCs w:val="22"/>
          <w:lang w:val="el-GR"/>
        </w:rPr>
        <w:t>/201</w:t>
      </w:r>
      <w:r w:rsidR="00CC4132" w:rsidRPr="007902F6">
        <w:rPr>
          <w:rFonts w:ascii="Calibri" w:hAnsi="Calibri" w:cs="Calibri"/>
          <w:b w:val="0"/>
          <w:bCs w:val="0"/>
          <w:color w:val="auto"/>
          <w:sz w:val="22"/>
          <w:szCs w:val="22"/>
          <w:lang w:val="el-GR"/>
        </w:rPr>
        <w:t>6</w:t>
      </w:r>
      <w:r w:rsidR="004274B3" w:rsidRPr="007902F6">
        <w:rPr>
          <w:rFonts w:ascii="Calibri" w:hAnsi="Calibri" w:cs="Calibri"/>
          <w:color w:val="auto"/>
          <w:lang w:val="el-GR"/>
        </w:rPr>
        <w:t xml:space="preserve"> </w:t>
      </w:r>
    </w:p>
    <w:p w:rsidR="004274B3" w:rsidRPr="006F1659" w:rsidRDefault="004274B3" w:rsidP="0067480F">
      <w:pPr>
        <w:spacing w:line="276" w:lineRule="auto"/>
        <w:rPr>
          <w:rFonts w:ascii="Calibri" w:hAnsi="Calibri" w:cs="Calibri"/>
          <w:noProof/>
          <w:color w:val="auto"/>
          <w:sz w:val="16"/>
          <w:szCs w:val="16"/>
          <w:lang w:val="el-GR"/>
        </w:rPr>
      </w:pPr>
    </w:p>
    <w:p w:rsidR="00FF2BEF" w:rsidRDefault="00561E40" w:rsidP="003D02C1">
      <w:pPr>
        <w:pStyle w:val="ListParagraph"/>
        <w:pBdr>
          <w:top w:val="thinThickLargeGap" w:sz="24" w:space="0" w:color="1F497D" w:shadow="1"/>
          <w:left w:val="thinThickLargeGap" w:sz="24" w:space="28" w:color="1F497D" w:shadow="1"/>
          <w:bottom w:val="thinThickLargeGap" w:sz="24" w:space="1"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FF2BEF">
        <w:rPr>
          <w:rFonts w:ascii="Calibri" w:hAnsi="Calibri" w:cs="Calibri"/>
          <w:color w:val="auto"/>
          <w:u w:val="single"/>
          <w:lang w:val="el-GR"/>
        </w:rPr>
        <w:t>ΚΕΦΑΛΑΙΟ</w:t>
      </w:r>
      <w:r w:rsidR="004274B3" w:rsidRPr="00FF2BEF">
        <w:rPr>
          <w:rFonts w:ascii="Calibri" w:hAnsi="Calibri" w:cs="Calibri"/>
          <w:color w:val="auto"/>
          <w:u w:val="single"/>
          <w:lang w:val="el-GR"/>
        </w:rPr>
        <w:t xml:space="preserve"> Ι</w:t>
      </w:r>
      <w:r w:rsidR="00A35385" w:rsidRPr="00A35385">
        <w:rPr>
          <w:rFonts w:ascii="Calibri" w:hAnsi="Calibri" w:cs="Calibri"/>
          <w:b w:val="0"/>
          <w:bCs w:val="0"/>
          <w:color w:val="auto"/>
          <w:lang w:val="el-GR"/>
        </w:rPr>
        <w:t xml:space="preserve"> </w:t>
      </w:r>
      <w:r w:rsidR="00A35385">
        <w:rPr>
          <w:rFonts w:ascii="Calibri" w:hAnsi="Calibri" w:cs="Calibri"/>
          <w:b w:val="0"/>
          <w:bCs w:val="0"/>
          <w:color w:val="auto"/>
          <w:lang w:val="el-GR"/>
        </w:rPr>
        <w:t>:</w:t>
      </w:r>
    </w:p>
    <w:p w:rsidR="00A35385" w:rsidRDefault="00A35385" w:rsidP="003D02C1">
      <w:pPr>
        <w:pStyle w:val="ListParagraph"/>
        <w:pBdr>
          <w:top w:val="thinThickLargeGap" w:sz="24" w:space="0" w:color="1F497D" w:shadow="1"/>
          <w:left w:val="thinThickLargeGap" w:sz="24" w:space="28" w:color="1F497D" w:shadow="1"/>
          <w:bottom w:val="thinThickLargeGap" w:sz="24" w:space="1"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994C45">
        <w:rPr>
          <w:rFonts w:ascii="Calibri" w:hAnsi="Calibri" w:cs="Calibri"/>
          <w:bCs w:val="0"/>
          <w:color w:val="auto"/>
          <w:sz w:val="22"/>
          <w:szCs w:val="22"/>
          <w:lang w:val="el-GR"/>
        </w:rPr>
        <w:t>ΕΞΕΛΙΞΕΙΣ ΣΤΗΝ ΑΓΟΡΑ ΕΡΓΑΣΙΑΣ ΚΑΙ ΑΝΑΛΥΣΗ</w:t>
      </w:r>
      <w:r w:rsidRPr="00FF2BEF">
        <w:rPr>
          <w:rFonts w:ascii="Calibri" w:hAnsi="Calibri" w:cs="Calibri"/>
          <w:bCs w:val="0"/>
          <w:color w:val="auto"/>
          <w:sz w:val="22"/>
          <w:szCs w:val="22"/>
          <w:lang w:val="el-GR"/>
        </w:rPr>
        <w:t xml:space="preserve"> ΕΓΓΕΓΡΑΜΜΕΝΗΣ ΑΝΕΡΓΙΑΣ- </w:t>
      </w:r>
      <w:r w:rsidR="00EA00FC">
        <w:rPr>
          <w:rFonts w:ascii="Calibri" w:hAnsi="Calibri" w:cs="Calibri"/>
          <w:bCs w:val="0"/>
          <w:color w:val="auto"/>
          <w:sz w:val="22"/>
          <w:szCs w:val="22"/>
          <w:lang w:val="el-GR"/>
        </w:rPr>
        <w:t>ΙΟΥΝΙΟΣ</w:t>
      </w:r>
      <w:r w:rsidRPr="00FF2BEF">
        <w:rPr>
          <w:rFonts w:ascii="Calibri" w:hAnsi="Calibri" w:cs="Calibri"/>
          <w:bCs w:val="0"/>
          <w:color w:val="auto"/>
          <w:sz w:val="22"/>
          <w:szCs w:val="22"/>
          <w:lang w:val="el-GR"/>
        </w:rPr>
        <w:t xml:space="preserve"> 2016</w:t>
      </w:r>
    </w:p>
    <w:p w:rsidR="00B80600" w:rsidRDefault="00B80600" w:rsidP="003D02C1">
      <w:pPr>
        <w:pStyle w:val="ListParagraph"/>
        <w:pBdr>
          <w:top w:val="thinThickLargeGap" w:sz="24" w:space="0" w:color="1F497D" w:shadow="1"/>
          <w:left w:val="thinThickLargeGap" w:sz="24" w:space="28" w:color="1F497D" w:shadow="1"/>
          <w:bottom w:val="thinThickLargeGap" w:sz="24" w:space="1"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p>
    <w:p w:rsidR="00D90A94" w:rsidRPr="006F1659" w:rsidRDefault="00D90A94" w:rsidP="008F7757">
      <w:pPr>
        <w:spacing w:line="276" w:lineRule="auto"/>
        <w:rPr>
          <w:rFonts w:ascii="Calibri" w:hAnsi="Calibri" w:cs="Calibri"/>
          <w:b w:val="0"/>
          <w:bCs w:val="0"/>
          <w:color w:val="auto"/>
          <w:sz w:val="16"/>
          <w:szCs w:val="16"/>
          <w:lang w:val="el-GR"/>
        </w:rPr>
      </w:pPr>
    </w:p>
    <w:p w:rsidR="009417D8" w:rsidRPr="007902F6" w:rsidRDefault="00107220" w:rsidP="00293A29">
      <w:pPr>
        <w:pStyle w:val="ListParagraph"/>
        <w:spacing w:line="276" w:lineRule="auto"/>
        <w:ind w:left="0"/>
        <w:jc w:val="both"/>
        <w:rPr>
          <w:rFonts w:ascii="Calibri" w:hAnsi="Calibri" w:cs="Calibri"/>
          <w:bCs w:val="0"/>
          <w:color w:val="auto"/>
          <w:lang w:val="el-GR"/>
        </w:rPr>
      </w:pPr>
      <w:r w:rsidRPr="007902F6">
        <w:rPr>
          <w:rFonts w:ascii="Calibri" w:hAnsi="Calibri" w:cs="Calibri"/>
          <w:bCs w:val="0"/>
          <w:color w:val="auto"/>
          <w:lang w:val="el-GR"/>
        </w:rPr>
        <w:t>Α.</w:t>
      </w:r>
      <w:r w:rsidRPr="007902F6">
        <w:rPr>
          <w:rFonts w:ascii="Calibri" w:hAnsi="Calibri" w:cs="Calibri"/>
          <w:bCs w:val="0"/>
          <w:color w:val="auto"/>
          <w:lang w:val="el-GR"/>
        </w:rPr>
        <w:tab/>
      </w:r>
      <w:r w:rsidR="009417D8" w:rsidRPr="007902F6">
        <w:rPr>
          <w:rFonts w:ascii="Calibri" w:hAnsi="Calibri" w:cs="Calibri"/>
          <w:bCs w:val="0"/>
          <w:color w:val="auto"/>
          <w:lang w:val="el-GR"/>
        </w:rPr>
        <w:t>Γενική Κατάσταση της Αγοράς Εργασίας</w:t>
      </w:r>
    </w:p>
    <w:p w:rsidR="00C00084" w:rsidRPr="0067480F" w:rsidRDefault="00C00084" w:rsidP="00293A29">
      <w:pPr>
        <w:pStyle w:val="ListParagraph"/>
        <w:spacing w:line="276" w:lineRule="auto"/>
        <w:ind w:left="0"/>
        <w:jc w:val="both"/>
        <w:rPr>
          <w:rFonts w:ascii="Calibri" w:hAnsi="Calibri" w:cs="Calibri"/>
          <w:b w:val="0"/>
          <w:bCs w:val="0"/>
          <w:color w:val="auto"/>
          <w:sz w:val="16"/>
          <w:szCs w:val="16"/>
          <w:lang w:val="el-GR"/>
        </w:rPr>
      </w:pPr>
    </w:p>
    <w:p w:rsidR="006D362D" w:rsidRPr="007902F6" w:rsidRDefault="00D90A94" w:rsidP="00293A29">
      <w:pPr>
        <w:pStyle w:val="ListParagraph"/>
        <w:spacing w:line="276" w:lineRule="auto"/>
        <w:ind w:left="0"/>
        <w:jc w:val="both"/>
        <w:rPr>
          <w:rFonts w:ascii="Calibri" w:hAnsi="Calibri" w:cs="Calibri"/>
          <w:b w:val="0"/>
          <w:bCs w:val="0"/>
          <w:color w:val="auto"/>
          <w:sz w:val="22"/>
          <w:szCs w:val="22"/>
          <w:lang w:val="el-GR"/>
        </w:rPr>
      </w:pPr>
      <w:r w:rsidRPr="007902F6">
        <w:rPr>
          <w:rFonts w:ascii="Calibri" w:hAnsi="Calibri" w:cs="Calibri"/>
          <w:b w:val="0"/>
          <w:bCs w:val="0"/>
          <w:color w:val="auto"/>
          <w:sz w:val="22"/>
          <w:szCs w:val="22"/>
          <w:lang w:val="el-GR"/>
        </w:rPr>
        <w:t xml:space="preserve">Οι επιπτώσεις </w:t>
      </w:r>
      <w:r w:rsidR="009417D8" w:rsidRPr="007902F6">
        <w:rPr>
          <w:rFonts w:ascii="Calibri" w:hAnsi="Calibri" w:cs="Calibri"/>
          <w:b w:val="0"/>
          <w:bCs w:val="0"/>
          <w:color w:val="auto"/>
          <w:sz w:val="22"/>
          <w:szCs w:val="22"/>
          <w:lang w:val="el-GR"/>
        </w:rPr>
        <w:t>τ</w:t>
      </w:r>
      <w:r w:rsidRPr="007902F6">
        <w:rPr>
          <w:rFonts w:ascii="Calibri" w:hAnsi="Calibri" w:cs="Calibri"/>
          <w:b w:val="0"/>
          <w:bCs w:val="0"/>
          <w:color w:val="auto"/>
          <w:sz w:val="22"/>
          <w:szCs w:val="22"/>
          <w:lang w:val="el-GR"/>
        </w:rPr>
        <w:t>η</w:t>
      </w:r>
      <w:r w:rsidR="009417D8" w:rsidRPr="007902F6">
        <w:rPr>
          <w:rFonts w:ascii="Calibri" w:hAnsi="Calibri" w:cs="Calibri"/>
          <w:b w:val="0"/>
          <w:bCs w:val="0"/>
          <w:color w:val="auto"/>
          <w:sz w:val="22"/>
          <w:szCs w:val="22"/>
          <w:lang w:val="el-GR"/>
        </w:rPr>
        <w:t>ς</w:t>
      </w:r>
      <w:r w:rsidRPr="007902F6">
        <w:rPr>
          <w:rFonts w:ascii="Calibri" w:hAnsi="Calibri" w:cs="Calibri"/>
          <w:b w:val="0"/>
          <w:bCs w:val="0"/>
          <w:color w:val="auto"/>
          <w:sz w:val="22"/>
          <w:szCs w:val="22"/>
          <w:lang w:val="el-GR"/>
        </w:rPr>
        <w:t xml:space="preserve"> παγκόσμια</w:t>
      </w:r>
      <w:r w:rsidR="009417D8" w:rsidRPr="007902F6">
        <w:rPr>
          <w:rFonts w:ascii="Calibri" w:hAnsi="Calibri" w:cs="Calibri"/>
          <w:b w:val="0"/>
          <w:bCs w:val="0"/>
          <w:color w:val="auto"/>
          <w:sz w:val="22"/>
          <w:szCs w:val="22"/>
          <w:lang w:val="el-GR"/>
        </w:rPr>
        <w:t>ς οικονομικής</w:t>
      </w:r>
      <w:r w:rsidR="00E73DC5" w:rsidRPr="007902F6">
        <w:rPr>
          <w:rFonts w:ascii="Calibri" w:hAnsi="Calibri" w:cs="Calibri"/>
          <w:b w:val="0"/>
          <w:bCs w:val="0"/>
          <w:color w:val="auto"/>
          <w:sz w:val="22"/>
          <w:szCs w:val="22"/>
          <w:lang w:val="el-GR"/>
        </w:rPr>
        <w:t xml:space="preserve"> ύφεσης</w:t>
      </w:r>
      <w:r w:rsidRPr="007902F6">
        <w:rPr>
          <w:rFonts w:ascii="Calibri" w:hAnsi="Calibri" w:cs="Calibri"/>
          <w:b w:val="0"/>
          <w:bCs w:val="0"/>
          <w:color w:val="auto"/>
          <w:sz w:val="22"/>
          <w:szCs w:val="22"/>
          <w:lang w:val="el-GR"/>
        </w:rPr>
        <w:t xml:space="preserve"> </w:t>
      </w:r>
      <w:r w:rsidR="00852516" w:rsidRPr="007902F6">
        <w:rPr>
          <w:rFonts w:ascii="Calibri" w:hAnsi="Calibri" w:cs="Calibri"/>
          <w:b w:val="0"/>
          <w:bCs w:val="0"/>
          <w:color w:val="auto"/>
          <w:sz w:val="22"/>
          <w:szCs w:val="22"/>
          <w:lang w:val="el-GR"/>
        </w:rPr>
        <w:t xml:space="preserve">άρχισαν να εμφανίζονται </w:t>
      </w:r>
      <w:r w:rsidRPr="007902F6">
        <w:rPr>
          <w:rFonts w:ascii="Calibri" w:hAnsi="Calibri" w:cs="Calibri"/>
          <w:b w:val="0"/>
          <w:bCs w:val="0"/>
          <w:color w:val="auto"/>
          <w:sz w:val="22"/>
          <w:szCs w:val="22"/>
          <w:lang w:val="el-GR"/>
        </w:rPr>
        <w:t xml:space="preserve">στην αγορά εργασίας </w:t>
      </w:r>
      <w:r w:rsidR="009417D8" w:rsidRPr="007902F6">
        <w:rPr>
          <w:rFonts w:ascii="Calibri" w:hAnsi="Calibri" w:cs="Calibri"/>
          <w:b w:val="0"/>
          <w:bCs w:val="0"/>
          <w:color w:val="auto"/>
          <w:sz w:val="22"/>
          <w:szCs w:val="22"/>
          <w:lang w:val="el-GR"/>
        </w:rPr>
        <w:t xml:space="preserve">της Κύπρου </w:t>
      </w:r>
      <w:r w:rsidRPr="007902F6">
        <w:rPr>
          <w:rFonts w:ascii="Calibri" w:hAnsi="Calibri" w:cs="Calibri"/>
          <w:b w:val="0"/>
          <w:bCs w:val="0"/>
          <w:color w:val="auto"/>
          <w:sz w:val="22"/>
          <w:szCs w:val="22"/>
          <w:lang w:val="el-GR"/>
        </w:rPr>
        <w:t>από τα τέλη του 2008</w:t>
      </w:r>
      <w:r w:rsidR="00852516" w:rsidRPr="007902F6">
        <w:rPr>
          <w:rFonts w:ascii="Calibri" w:hAnsi="Calibri" w:cs="Calibri"/>
          <w:b w:val="0"/>
          <w:bCs w:val="0"/>
          <w:color w:val="auto"/>
          <w:sz w:val="22"/>
          <w:szCs w:val="22"/>
          <w:lang w:val="el-GR"/>
        </w:rPr>
        <w:t xml:space="preserve"> και εξακολουθούν να υπάρχουν μέχρι σήμερα</w:t>
      </w:r>
      <w:r w:rsidRPr="007902F6">
        <w:rPr>
          <w:rFonts w:ascii="Calibri" w:hAnsi="Calibri" w:cs="Calibri"/>
          <w:b w:val="0"/>
          <w:bCs w:val="0"/>
          <w:color w:val="auto"/>
          <w:sz w:val="22"/>
          <w:szCs w:val="22"/>
          <w:lang w:val="el-GR"/>
        </w:rPr>
        <w:t xml:space="preserve">. </w:t>
      </w:r>
      <w:r w:rsidR="00AE0195" w:rsidRPr="007902F6">
        <w:rPr>
          <w:rFonts w:ascii="Calibri" w:hAnsi="Calibri" w:cs="Calibri"/>
          <w:b w:val="0"/>
          <w:bCs w:val="0"/>
          <w:color w:val="auto"/>
          <w:sz w:val="22"/>
          <w:szCs w:val="22"/>
          <w:lang w:val="el-GR"/>
        </w:rPr>
        <w:t>Η</w:t>
      </w:r>
      <w:r w:rsidR="00E73DC5" w:rsidRPr="007902F6">
        <w:rPr>
          <w:rFonts w:ascii="Calibri" w:hAnsi="Calibri" w:cs="Calibri"/>
          <w:b w:val="0"/>
          <w:bCs w:val="0"/>
          <w:color w:val="auto"/>
          <w:sz w:val="22"/>
          <w:szCs w:val="22"/>
          <w:lang w:val="el-GR"/>
        </w:rPr>
        <w:t xml:space="preserve"> σταδιακή αλλά συνεχής μείωση των οικονομικών δραστηριοτήτων οδήγησε</w:t>
      </w:r>
      <w:r w:rsidR="00852516" w:rsidRPr="007902F6">
        <w:rPr>
          <w:rFonts w:ascii="Calibri" w:hAnsi="Calibri" w:cs="Calibri"/>
          <w:b w:val="0"/>
          <w:bCs w:val="0"/>
          <w:color w:val="auto"/>
          <w:sz w:val="22"/>
          <w:szCs w:val="22"/>
          <w:lang w:val="el-GR"/>
        </w:rPr>
        <w:t xml:space="preserve"> </w:t>
      </w:r>
      <w:r w:rsidR="00E73DC5" w:rsidRPr="007902F6">
        <w:rPr>
          <w:rFonts w:ascii="Calibri" w:hAnsi="Calibri" w:cs="Calibri"/>
          <w:b w:val="0"/>
          <w:bCs w:val="0"/>
          <w:color w:val="auto"/>
          <w:sz w:val="22"/>
          <w:szCs w:val="22"/>
          <w:lang w:val="el-GR"/>
        </w:rPr>
        <w:t>στ</w:t>
      </w:r>
      <w:r w:rsidR="00852516" w:rsidRPr="007902F6">
        <w:rPr>
          <w:rFonts w:ascii="Calibri" w:hAnsi="Calibri" w:cs="Calibri"/>
          <w:b w:val="0"/>
          <w:bCs w:val="0"/>
          <w:color w:val="auto"/>
          <w:sz w:val="22"/>
          <w:szCs w:val="22"/>
          <w:lang w:val="el-GR"/>
        </w:rPr>
        <w:t>η</w:t>
      </w:r>
      <w:r w:rsidR="00E73DC5" w:rsidRPr="007902F6">
        <w:rPr>
          <w:rFonts w:ascii="Calibri" w:hAnsi="Calibri" w:cs="Calibri"/>
          <w:b w:val="0"/>
          <w:bCs w:val="0"/>
          <w:color w:val="auto"/>
          <w:sz w:val="22"/>
          <w:szCs w:val="22"/>
          <w:lang w:val="el-GR"/>
        </w:rPr>
        <w:t>ν</w:t>
      </w:r>
      <w:r w:rsidR="00852516" w:rsidRPr="007902F6">
        <w:rPr>
          <w:rFonts w:ascii="Calibri" w:hAnsi="Calibri" w:cs="Calibri"/>
          <w:b w:val="0"/>
          <w:bCs w:val="0"/>
          <w:color w:val="auto"/>
          <w:sz w:val="22"/>
          <w:szCs w:val="22"/>
          <w:lang w:val="el-GR"/>
        </w:rPr>
        <w:t xml:space="preserve"> </w:t>
      </w:r>
      <w:r w:rsidR="00E73DC5" w:rsidRPr="007902F6">
        <w:rPr>
          <w:rFonts w:ascii="Calibri" w:hAnsi="Calibri" w:cs="Calibri"/>
          <w:b w:val="0"/>
          <w:bCs w:val="0"/>
          <w:color w:val="auto"/>
          <w:sz w:val="22"/>
          <w:szCs w:val="22"/>
          <w:lang w:val="el-GR"/>
        </w:rPr>
        <w:t xml:space="preserve">κατάργηση πολλών θέσεων εργασίας με αποτέλεσμα </w:t>
      </w:r>
      <w:r w:rsidR="006D362D" w:rsidRPr="007902F6">
        <w:rPr>
          <w:rFonts w:ascii="Calibri" w:hAnsi="Calibri" w:cs="Calibri"/>
          <w:b w:val="0"/>
          <w:bCs w:val="0"/>
          <w:color w:val="auto"/>
          <w:sz w:val="22"/>
          <w:szCs w:val="22"/>
          <w:lang w:val="el-GR"/>
        </w:rPr>
        <w:t>τ</w:t>
      </w:r>
      <w:r w:rsidR="00E73DC5" w:rsidRPr="007902F6">
        <w:rPr>
          <w:rFonts w:ascii="Calibri" w:hAnsi="Calibri" w:cs="Calibri"/>
          <w:b w:val="0"/>
          <w:bCs w:val="0"/>
          <w:color w:val="auto"/>
          <w:sz w:val="22"/>
          <w:szCs w:val="22"/>
          <w:lang w:val="el-GR"/>
        </w:rPr>
        <w:t xml:space="preserve">η </w:t>
      </w:r>
      <w:r w:rsidR="006D362D" w:rsidRPr="007902F6">
        <w:rPr>
          <w:rFonts w:ascii="Calibri" w:hAnsi="Calibri" w:cs="Calibri"/>
          <w:b w:val="0"/>
          <w:bCs w:val="0"/>
          <w:color w:val="auto"/>
          <w:sz w:val="22"/>
          <w:szCs w:val="22"/>
          <w:lang w:val="el-GR"/>
        </w:rPr>
        <w:t xml:space="preserve">συνεχή </w:t>
      </w:r>
      <w:r w:rsidR="006D362D" w:rsidRPr="007902F6">
        <w:rPr>
          <w:rFonts w:ascii="Calibri" w:hAnsi="Calibri" w:cs="Calibri"/>
          <w:bCs w:val="0"/>
          <w:color w:val="auto"/>
          <w:sz w:val="22"/>
          <w:szCs w:val="22"/>
          <w:lang w:val="el-GR"/>
        </w:rPr>
        <w:t>αύξηση της</w:t>
      </w:r>
      <w:r w:rsidR="006D362D" w:rsidRPr="007902F6">
        <w:rPr>
          <w:rFonts w:ascii="Calibri" w:hAnsi="Calibri" w:cs="Calibri"/>
          <w:b w:val="0"/>
          <w:bCs w:val="0"/>
          <w:color w:val="auto"/>
          <w:sz w:val="22"/>
          <w:szCs w:val="22"/>
          <w:lang w:val="el-GR"/>
        </w:rPr>
        <w:t xml:space="preserve"> </w:t>
      </w:r>
      <w:r w:rsidR="00852516" w:rsidRPr="007902F6">
        <w:rPr>
          <w:rFonts w:ascii="Calibri" w:hAnsi="Calibri" w:cs="Calibri"/>
          <w:bCs w:val="0"/>
          <w:color w:val="auto"/>
          <w:sz w:val="22"/>
          <w:szCs w:val="22"/>
          <w:lang w:val="el-GR"/>
        </w:rPr>
        <w:t>ανεργία</w:t>
      </w:r>
      <w:r w:rsidR="006D362D" w:rsidRPr="007902F6">
        <w:rPr>
          <w:rFonts w:ascii="Calibri" w:hAnsi="Calibri" w:cs="Calibri"/>
          <w:bCs w:val="0"/>
          <w:color w:val="auto"/>
          <w:sz w:val="22"/>
          <w:szCs w:val="22"/>
          <w:lang w:val="el-GR"/>
        </w:rPr>
        <w:t xml:space="preserve">ς </w:t>
      </w:r>
      <w:r w:rsidR="006D362D" w:rsidRPr="007902F6">
        <w:rPr>
          <w:rFonts w:ascii="Calibri" w:hAnsi="Calibri" w:cs="Calibri"/>
          <w:b w:val="0"/>
          <w:bCs w:val="0"/>
          <w:color w:val="auto"/>
          <w:sz w:val="22"/>
          <w:szCs w:val="22"/>
          <w:lang w:val="el-GR"/>
        </w:rPr>
        <w:t xml:space="preserve">και παράλληλα τη συνεχή </w:t>
      </w:r>
      <w:r w:rsidR="006D362D" w:rsidRPr="007902F6">
        <w:rPr>
          <w:rFonts w:ascii="Calibri" w:hAnsi="Calibri" w:cs="Calibri"/>
          <w:bCs w:val="0"/>
          <w:color w:val="auto"/>
          <w:sz w:val="22"/>
          <w:szCs w:val="22"/>
          <w:lang w:val="el-GR"/>
        </w:rPr>
        <w:t>μείωση της απασχόλησης.</w:t>
      </w:r>
      <w:r w:rsidR="00852516" w:rsidRPr="007902F6">
        <w:rPr>
          <w:rFonts w:ascii="Calibri" w:hAnsi="Calibri" w:cs="Calibri"/>
          <w:b w:val="0"/>
          <w:bCs w:val="0"/>
          <w:color w:val="auto"/>
          <w:sz w:val="22"/>
          <w:szCs w:val="22"/>
          <w:lang w:val="el-GR"/>
        </w:rPr>
        <w:t xml:space="preserve"> </w:t>
      </w:r>
    </w:p>
    <w:p w:rsidR="006D362D" w:rsidRPr="007902F6" w:rsidRDefault="006D362D" w:rsidP="00293A29">
      <w:pPr>
        <w:pStyle w:val="ListParagraph"/>
        <w:spacing w:line="276" w:lineRule="auto"/>
        <w:ind w:left="0"/>
        <w:jc w:val="both"/>
        <w:rPr>
          <w:rFonts w:ascii="Calibri" w:hAnsi="Calibri" w:cs="Calibri"/>
          <w:b w:val="0"/>
          <w:bCs w:val="0"/>
          <w:color w:val="auto"/>
          <w:sz w:val="22"/>
          <w:szCs w:val="22"/>
          <w:lang w:val="el-GR"/>
        </w:rPr>
      </w:pPr>
    </w:p>
    <w:p w:rsidR="00431D86" w:rsidRPr="007902F6" w:rsidRDefault="006D362D" w:rsidP="00293A29">
      <w:pPr>
        <w:pStyle w:val="ListParagraph"/>
        <w:spacing w:line="276" w:lineRule="auto"/>
        <w:ind w:left="0"/>
        <w:jc w:val="both"/>
        <w:rPr>
          <w:rFonts w:ascii="Calibri" w:hAnsi="Calibri" w:cs="Calibri"/>
          <w:b w:val="0"/>
          <w:bCs w:val="0"/>
          <w:color w:val="auto"/>
          <w:sz w:val="22"/>
          <w:szCs w:val="22"/>
          <w:lang w:val="el-GR"/>
        </w:rPr>
      </w:pPr>
      <w:r w:rsidRPr="007902F6">
        <w:rPr>
          <w:rFonts w:ascii="Calibri" w:hAnsi="Calibri" w:cs="Calibri"/>
          <w:b w:val="0"/>
          <w:bCs w:val="0"/>
          <w:color w:val="auto"/>
          <w:sz w:val="22"/>
          <w:szCs w:val="22"/>
          <w:lang w:val="el-GR"/>
        </w:rPr>
        <w:t>Σ</w:t>
      </w:r>
      <w:r w:rsidR="00E73DC5" w:rsidRPr="007902F6">
        <w:rPr>
          <w:rFonts w:ascii="Calibri" w:hAnsi="Calibri" w:cs="Calibri"/>
          <w:b w:val="0"/>
          <w:bCs w:val="0"/>
          <w:color w:val="auto"/>
          <w:sz w:val="22"/>
          <w:szCs w:val="22"/>
          <w:lang w:val="el-GR"/>
        </w:rPr>
        <w:t xml:space="preserve">ύμφωνα με στοιχεία </w:t>
      </w:r>
      <w:r w:rsidR="00852516" w:rsidRPr="007902F6">
        <w:rPr>
          <w:rFonts w:ascii="Calibri" w:hAnsi="Calibri" w:cs="Calibri"/>
          <w:b w:val="0"/>
          <w:bCs w:val="0"/>
          <w:color w:val="auto"/>
          <w:sz w:val="22"/>
          <w:szCs w:val="22"/>
          <w:lang w:val="el-GR"/>
        </w:rPr>
        <w:t xml:space="preserve"> τη</w:t>
      </w:r>
      <w:r w:rsidR="00E73DC5" w:rsidRPr="007902F6">
        <w:rPr>
          <w:rFonts w:ascii="Calibri" w:hAnsi="Calibri" w:cs="Calibri"/>
          <w:b w:val="0"/>
          <w:bCs w:val="0"/>
          <w:color w:val="auto"/>
          <w:sz w:val="22"/>
          <w:szCs w:val="22"/>
          <w:lang w:val="el-GR"/>
        </w:rPr>
        <w:t>ς</w:t>
      </w:r>
      <w:r w:rsidR="00852516" w:rsidRPr="007902F6">
        <w:rPr>
          <w:rFonts w:ascii="Calibri" w:hAnsi="Calibri" w:cs="Calibri"/>
          <w:b w:val="0"/>
          <w:bCs w:val="0"/>
          <w:color w:val="auto"/>
          <w:sz w:val="22"/>
          <w:szCs w:val="22"/>
          <w:lang w:val="el-GR"/>
        </w:rPr>
        <w:t xml:space="preserve"> </w:t>
      </w:r>
      <w:r w:rsidR="00852516" w:rsidRPr="007902F6">
        <w:rPr>
          <w:rFonts w:ascii="Calibri" w:hAnsi="Calibri" w:cs="Calibri"/>
          <w:bCs w:val="0"/>
          <w:color w:val="auto"/>
          <w:sz w:val="22"/>
          <w:szCs w:val="22"/>
          <w:lang w:val="el-GR"/>
        </w:rPr>
        <w:t>Έρευνα</w:t>
      </w:r>
      <w:r w:rsidR="00E73DC5" w:rsidRPr="007902F6">
        <w:rPr>
          <w:rFonts w:ascii="Calibri" w:hAnsi="Calibri" w:cs="Calibri"/>
          <w:bCs w:val="0"/>
          <w:color w:val="auto"/>
          <w:sz w:val="22"/>
          <w:szCs w:val="22"/>
          <w:lang w:val="el-GR"/>
        </w:rPr>
        <w:t>ς</w:t>
      </w:r>
      <w:r w:rsidR="00852516" w:rsidRPr="007902F6">
        <w:rPr>
          <w:rFonts w:ascii="Calibri" w:hAnsi="Calibri" w:cs="Calibri"/>
          <w:bCs w:val="0"/>
          <w:color w:val="auto"/>
          <w:sz w:val="22"/>
          <w:szCs w:val="22"/>
          <w:lang w:val="el-GR"/>
        </w:rPr>
        <w:t xml:space="preserve"> Εργατικού Δυναμικού</w:t>
      </w:r>
      <w:r w:rsidR="00852516" w:rsidRPr="007902F6">
        <w:rPr>
          <w:rFonts w:ascii="Calibri" w:hAnsi="Calibri" w:cs="Calibri"/>
          <w:b w:val="0"/>
          <w:bCs w:val="0"/>
          <w:color w:val="auto"/>
          <w:sz w:val="22"/>
          <w:szCs w:val="22"/>
          <w:lang w:val="el-GR"/>
        </w:rPr>
        <w:t xml:space="preserve">, </w:t>
      </w:r>
      <w:r w:rsidRPr="007902F6">
        <w:rPr>
          <w:rFonts w:ascii="Calibri" w:hAnsi="Calibri" w:cs="Calibri"/>
          <w:b w:val="0"/>
          <w:bCs w:val="0"/>
          <w:color w:val="auto"/>
          <w:sz w:val="22"/>
          <w:szCs w:val="22"/>
          <w:lang w:val="el-GR"/>
        </w:rPr>
        <w:t xml:space="preserve">η ανεργία κατά το 2014 έχει </w:t>
      </w:r>
      <w:r w:rsidR="00E73DC5" w:rsidRPr="007902F6">
        <w:rPr>
          <w:rFonts w:ascii="Calibri" w:hAnsi="Calibri" w:cs="Calibri"/>
          <w:b w:val="0"/>
          <w:bCs w:val="0"/>
          <w:color w:val="auto"/>
          <w:sz w:val="22"/>
          <w:szCs w:val="22"/>
          <w:lang w:val="el-GR"/>
        </w:rPr>
        <w:t>ανέβει στο πολύ ψηλό επίπεδο του 16,1</w:t>
      </w:r>
      <w:r w:rsidR="00AE0195" w:rsidRPr="007902F6">
        <w:rPr>
          <w:rFonts w:ascii="Calibri" w:hAnsi="Calibri" w:cs="Calibri"/>
          <w:b w:val="0"/>
          <w:bCs w:val="0"/>
          <w:color w:val="auto"/>
          <w:sz w:val="22"/>
          <w:szCs w:val="22"/>
          <w:lang w:val="el-GR"/>
        </w:rPr>
        <w:t>%</w:t>
      </w:r>
      <w:r w:rsidR="00E73DC5" w:rsidRPr="007902F6">
        <w:rPr>
          <w:rFonts w:ascii="Calibri" w:hAnsi="Calibri" w:cs="Calibri"/>
          <w:b w:val="0"/>
          <w:bCs w:val="0"/>
          <w:color w:val="auto"/>
          <w:sz w:val="22"/>
          <w:szCs w:val="22"/>
          <w:lang w:val="el-GR"/>
        </w:rPr>
        <w:t xml:space="preserve">  από </w:t>
      </w:r>
      <w:r w:rsidR="00852516" w:rsidRPr="007902F6">
        <w:rPr>
          <w:rFonts w:ascii="Calibri" w:hAnsi="Calibri" w:cs="Calibri"/>
          <w:b w:val="0"/>
          <w:bCs w:val="0"/>
          <w:color w:val="auto"/>
          <w:sz w:val="22"/>
          <w:szCs w:val="22"/>
          <w:lang w:val="el-GR"/>
        </w:rPr>
        <w:t>3,8% που ήταν</w:t>
      </w:r>
      <w:r w:rsidR="00D90A94" w:rsidRPr="007902F6">
        <w:rPr>
          <w:rFonts w:ascii="Calibri" w:hAnsi="Calibri" w:cs="Calibri"/>
          <w:b w:val="0"/>
          <w:bCs w:val="0"/>
          <w:color w:val="auto"/>
          <w:sz w:val="22"/>
          <w:szCs w:val="22"/>
          <w:lang w:val="el-GR"/>
        </w:rPr>
        <w:t xml:space="preserve"> το 2008 </w:t>
      </w:r>
      <w:r w:rsidR="00E73DC5" w:rsidRPr="007902F6">
        <w:rPr>
          <w:rFonts w:ascii="Calibri" w:hAnsi="Calibri" w:cs="Calibri"/>
          <w:b w:val="0"/>
          <w:bCs w:val="0"/>
          <w:color w:val="auto"/>
          <w:sz w:val="22"/>
          <w:szCs w:val="22"/>
          <w:lang w:val="el-GR"/>
        </w:rPr>
        <w:t>ενώ κατά τον τελευταίο χρόνο</w:t>
      </w:r>
      <w:r w:rsidR="00892CD4" w:rsidRPr="007902F6">
        <w:rPr>
          <w:rFonts w:ascii="Calibri" w:hAnsi="Calibri" w:cs="Calibri"/>
          <w:b w:val="0"/>
          <w:bCs w:val="0"/>
          <w:color w:val="auto"/>
          <w:sz w:val="22"/>
          <w:szCs w:val="22"/>
          <w:lang w:val="el-GR"/>
        </w:rPr>
        <w:t>,</w:t>
      </w:r>
      <w:r w:rsidR="00E73DC5" w:rsidRPr="007902F6">
        <w:rPr>
          <w:rFonts w:ascii="Calibri" w:hAnsi="Calibri" w:cs="Calibri"/>
          <w:b w:val="0"/>
          <w:bCs w:val="0"/>
          <w:color w:val="auto"/>
          <w:sz w:val="22"/>
          <w:szCs w:val="22"/>
          <w:lang w:val="el-GR"/>
        </w:rPr>
        <w:t xml:space="preserve"> το </w:t>
      </w:r>
      <w:r w:rsidR="00E73DC5" w:rsidRPr="007902F6">
        <w:rPr>
          <w:rFonts w:ascii="Calibri" w:hAnsi="Calibri" w:cs="Calibri"/>
          <w:bCs w:val="0"/>
          <w:color w:val="auto"/>
          <w:sz w:val="22"/>
          <w:szCs w:val="22"/>
          <w:lang w:val="el-GR"/>
        </w:rPr>
        <w:t>2015</w:t>
      </w:r>
      <w:r w:rsidR="00E73DC5" w:rsidRPr="007902F6">
        <w:rPr>
          <w:rFonts w:ascii="Calibri" w:hAnsi="Calibri" w:cs="Calibri"/>
          <w:b w:val="0"/>
          <w:bCs w:val="0"/>
          <w:color w:val="auto"/>
          <w:sz w:val="22"/>
          <w:szCs w:val="22"/>
          <w:lang w:val="el-GR"/>
        </w:rPr>
        <w:t>, άρχισε να παρουσιάζει μικρή μείωση</w:t>
      </w:r>
      <w:r w:rsidR="00852516" w:rsidRPr="007902F6">
        <w:rPr>
          <w:rFonts w:ascii="Calibri" w:hAnsi="Calibri" w:cs="Calibri"/>
          <w:b w:val="0"/>
          <w:bCs w:val="0"/>
          <w:color w:val="auto"/>
          <w:sz w:val="22"/>
          <w:szCs w:val="22"/>
          <w:lang w:val="el-GR"/>
        </w:rPr>
        <w:t xml:space="preserve"> </w:t>
      </w:r>
      <w:r w:rsidR="00E73DC5" w:rsidRPr="007902F6">
        <w:rPr>
          <w:rFonts w:ascii="Calibri" w:hAnsi="Calibri" w:cs="Calibri"/>
          <w:b w:val="0"/>
          <w:bCs w:val="0"/>
          <w:color w:val="auto"/>
          <w:sz w:val="22"/>
          <w:szCs w:val="22"/>
          <w:lang w:val="el-GR"/>
        </w:rPr>
        <w:t xml:space="preserve">και να διαμορφώνεται </w:t>
      </w:r>
      <w:r w:rsidR="00892CD4" w:rsidRPr="007902F6">
        <w:rPr>
          <w:rFonts w:ascii="Calibri" w:hAnsi="Calibri" w:cs="Calibri"/>
          <w:b w:val="0"/>
          <w:bCs w:val="0"/>
          <w:color w:val="auto"/>
          <w:sz w:val="22"/>
          <w:szCs w:val="22"/>
          <w:lang w:val="el-GR"/>
        </w:rPr>
        <w:t xml:space="preserve">κατά μέσο όρο </w:t>
      </w:r>
      <w:r w:rsidR="00852516" w:rsidRPr="007902F6">
        <w:rPr>
          <w:rFonts w:ascii="Calibri" w:hAnsi="Calibri" w:cs="Calibri"/>
          <w:b w:val="0"/>
          <w:bCs w:val="0"/>
          <w:color w:val="auto"/>
          <w:sz w:val="22"/>
          <w:szCs w:val="22"/>
          <w:lang w:val="el-GR"/>
        </w:rPr>
        <w:t xml:space="preserve">στο </w:t>
      </w:r>
      <w:r w:rsidR="00852516" w:rsidRPr="007902F6">
        <w:rPr>
          <w:rFonts w:ascii="Calibri" w:hAnsi="Calibri" w:cs="Calibri"/>
          <w:bCs w:val="0"/>
          <w:color w:val="auto"/>
          <w:sz w:val="22"/>
          <w:szCs w:val="22"/>
          <w:lang w:val="el-GR"/>
        </w:rPr>
        <w:t>1</w:t>
      </w:r>
      <w:r w:rsidR="00892CD4" w:rsidRPr="007902F6">
        <w:rPr>
          <w:rFonts w:ascii="Calibri" w:hAnsi="Calibri" w:cs="Calibri"/>
          <w:bCs w:val="0"/>
          <w:color w:val="auto"/>
          <w:sz w:val="22"/>
          <w:szCs w:val="22"/>
          <w:lang w:val="el-GR"/>
        </w:rPr>
        <w:t>4</w:t>
      </w:r>
      <w:r w:rsidR="00852516" w:rsidRPr="007902F6">
        <w:rPr>
          <w:rFonts w:ascii="Calibri" w:hAnsi="Calibri" w:cs="Calibri"/>
          <w:bCs w:val="0"/>
          <w:color w:val="auto"/>
          <w:sz w:val="22"/>
          <w:szCs w:val="22"/>
          <w:lang w:val="el-GR"/>
        </w:rPr>
        <w:t>,</w:t>
      </w:r>
      <w:r w:rsidR="00892CD4" w:rsidRPr="007902F6">
        <w:rPr>
          <w:rFonts w:ascii="Calibri" w:hAnsi="Calibri" w:cs="Calibri"/>
          <w:bCs w:val="0"/>
          <w:color w:val="auto"/>
          <w:sz w:val="22"/>
          <w:szCs w:val="22"/>
          <w:lang w:val="el-GR"/>
        </w:rPr>
        <w:t>9</w:t>
      </w:r>
      <w:r w:rsidR="00852516" w:rsidRPr="007902F6">
        <w:rPr>
          <w:rFonts w:ascii="Calibri" w:hAnsi="Calibri" w:cs="Calibri"/>
          <w:bCs w:val="0"/>
          <w:color w:val="auto"/>
          <w:sz w:val="22"/>
          <w:szCs w:val="22"/>
          <w:lang w:val="el-GR"/>
        </w:rPr>
        <w:t>%</w:t>
      </w:r>
      <w:r w:rsidR="00892CD4" w:rsidRPr="007902F6">
        <w:rPr>
          <w:rFonts w:ascii="Calibri" w:hAnsi="Calibri" w:cs="Calibri"/>
          <w:b w:val="0"/>
          <w:bCs w:val="0"/>
          <w:color w:val="auto"/>
          <w:sz w:val="22"/>
          <w:szCs w:val="22"/>
          <w:lang w:val="el-GR"/>
        </w:rPr>
        <w:t xml:space="preserve">. Η καθοδική αυτή τάση της ανεργίας φαίνεται να συνεχίζει και κατά το </w:t>
      </w:r>
      <w:r w:rsidR="00892CD4" w:rsidRPr="007902F6">
        <w:rPr>
          <w:rFonts w:ascii="Calibri" w:hAnsi="Calibri" w:cs="Calibri"/>
          <w:bCs w:val="0"/>
          <w:color w:val="auto"/>
          <w:sz w:val="22"/>
          <w:szCs w:val="22"/>
          <w:lang w:val="el-GR"/>
        </w:rPr>
        <w:t>πρώτο τρίμηνο του 2016</w:t>
      </w:r>
      <w:r w:rsidR="00892CD4" w:rsidRPr="007902F6">
        <w:rPr>
          <w:rFonts w:ascii="Calibri" w:hAnsi="Calibri" w:cs="Calibri"/>
          <w:b w:val="0"/>
          <w:bCs w:val="0"/>
          <w:color w:val="auto"/>
          <w:sz w:val="22"/>
          <w:szCs w:val="22"/>
          <w:lang w:val="el-GR"/>
        </w:rPr>
        <w:t xml:space="preserve"> κατά το οποίο το ποσοστό ανεργίας έχει διαμορφωθεί στο </w:t>
      </w:r>
      <w:r w:rsidR="00892CD4" w:rsidRPr="007902F6">
        <w:rPr>
          <w:rFonts w:ascii="Calibri" w:hAnsi="Calibri" w:cs="Calibri"/>
          <w:bCs w:val="0"/>
          <w:color w:val="auto"/>
          <w:sz w:val="22"/>
          <w:szCs w:val="22"/>
          <w:lang w:val="el-GR"/>
        </w:rPr>
        <w:t>14,1%</w:t>
      </w:r>
      <w:r w:rsidR="00892CD4" w:rsidRPr="007902F6">
        <w:rPr>
          <w:rFonts w:ascii="Calibri" w:hAnsi="Calibri" w:cs="Calibri"/>
          <w:b w:val="0"/>
          <w:bCs w:val="0"/>
          <w:color w:val="auto"/>
          <w:sz w:val="22"/>
          <w:szCs w:val="22"/>
          <w:lang w:val="el-GR"/>
        </w:rPr>
        <w:t xml:space="preserve">. </w:t>
      </w:r>
      <w:r w:rsidR="00D90A94" w:rsidRPr="007902F6">
        <w:rPr>
          <w:rFonts w:ascii="Calibri" w:hAnsi="Calibri" w:cs="Calibri"/>
          <w:b w:val="0"/>
          <w:bCs w:val="0"/>
          <w:color w:val="auto"/>
          <w:sz w:val="22"/>
          <w:szCs w:val="22"/>
          <w:lang w:val="el-GR"/>
        </w:rPr>
        <w:t xml:space="preserve"> </w:t>
      </w:r>
      <w:r w:rsidR="00892CD4" w:rsidRPr="007902F6">
        <w:rPr>
          <w:rFonts w:ascii="Calibri" w:hAnsi="Calibri" w:cs="Calibri"/>
          <w:b w:val="0"/>
          <w:bCs w:val="0"/>
          <w:color w:val="auto"/>
          <w:sz w:val="22"/>
          <w:szCs w:val="22"/>
          <w:lang w:val="el-GR"/>
        </w:rPr>
        <w:t>Η ανεργία σ</w:t>
      </w:r>
      <w:r w:rsidR="00AE0195" w:rsidRPr="007902F6">
        <w:rPr>
          <w:rFonts w:ascii="Calibri" w:hAnsi="Calibri" w:cs="Calibri"/>
          <w:b w:val="0"/>
          <w:bCs w:val="0"/>
          <w:color w:val="auto"/>
          <w:sz w:val="22"/>
          <w:szCs w:val="22"/>
          <w:lang w:val="el-GR"/>
        </w:rPr>
        <w:t>ε ακέραιους αριθμούς αν</w:t>
      </w:r>
      <w:r w:rsidR="00574FDE">
        <w:rPr>
          <w:rFonts w:ascii="Calibri" w:hAnsi="Calibri" w:cs="Calibri"/>
          <w:b w:val="0"/>
          <w:bCs w:val="0"/>
          <w:color w:val="auto"/>
          <w:sz w:val="22"/>
          <w:szCs w:val="22"/>
          <w:lang w:val="el-GR"/>
        </w:rPr>
        <w:t>ήλθε</w:t>
      </w:r>
      <w:r w:rsidR="00892CD4" w:rsidRPr="007902F6">
        <w:rPr>
          <w:rFonts w:ascii="Calibri" w:hAnsi="Calibri" w:cs="Calibri"/>
          <w:b w:val="0"/>
          <w:bCs w:val="0"/>
          <w:color w:val="auto"/>
          <w:sz w:val="22"/>
          <w:szCs w:val="22"/>
          <w:lang w:val="el-GR"/>
        </w:rPr>
        <w:t xml:space="preserve"> σε 62.758 άτομα κατά μέσο όρο το 2015 ενώ κατά το πρώτο τρίμηνο του 2016 σε 57,582 άτομα.</w:t>
      </w:r>
    </w:p>
    <w:p w:rsidR="00431D86" w:rsidRPr="007902F6" w:rsidRDefault="00431D86" w:rsidP="00293A29">
      <w:pPr>
        <w:pStyle w:val="ListParagraph"/>
        <w:spacing w:line="276" w:lineRule="auto"/>
        <w:ind w:left="0"/>
        <w:jc w:val="both"/>
        <w:rPr>
          <w:rFonts w:ascii="Calibri" w:hAnsi="Calibri" w:cs="Calibri"/>
          <w:b w:val="0"/>
          <w:bCs w:val="0"/>
          <w:color w:val="auto"/>
          <w:sz w:val="22"/>
          <w:szCs w:val="22"/>
          <w:lang w:val="el-GR"/>
        </w:rPr>
      </w:pPr>
    </w:p>
    <w:p w:rsidR="00D90A94" w:rsidRPr="007902F6" w:rsidRDefault="00AE0195" w:rsidP="00293A29">
      <w:pPr>
        <w:pStyle w:val="ListParagraph"/>
        <w:spacing w:line="276" w:lineRule="auto"/>
        <w:ind w:left="0"/>
        <w:jc w:val="both"/>
        <w:rPr>
          <w:rFonts w:ascii="Calibri" w:hAnsi="Calibri" w:cs="Calibri"/>
          <w:b w:val="0"/>
          <w:bCs w:val="0"/>
          <w:color w:val="auto"/>
          <w:sz w:val="22"/>
          <w:szCs w:val="22"/>
          <w:lang w:val="el-GR"/>
        </w:rPr>
      </w:pPr>
      <w:r w:rsidRPr="007902F6">
        <w:rPr>
          <w:rFonts w:ascii="Calibri" w:hAnsi="Calibri" w:cs="Calibri"/>
          <w:b w:val="0"/>
          <w:bCs w:val="0"/>
          <w:color w:val="auto"/>
          <w:sz w:val="22"/>
          <w:szCs w:val="22"/>
          <w:lang w:val="el-GR"/>
        </w:rPr>
        <w:t xml:space="preserve">Η ομάδα των </w:t>
      </w:r>
      <w:r w:rsidRPr="007902F6">
        <w:rPr>
          <w:rFonts w:ascii="Calibri" w:hAnsi="Calibri" w:cs="Calibri"/>
          <w:bCs w:val="0"/>
          <w:color w:val="auto"/>
          <w:sz w:val="22"/>
          <w:szCs w:val="22"/>
          <w:lang w:val="el-GR"/>
        </w:rPr>
        <w:t>νέων</w:t>
      </w:r>
      <w:r w:rsidR="00771BEE" w:rsidRPr="007902F6">
        <w:rPr>
          <w:rFonts w:ascii="Calibri" w:hAnsi="Calibri" w:cs="Calibri"/>
          <w:b w:val="0"/>
          <w:bCs w:val="0"/>
          <w:color w:val="auto"/>
          <w:sz w:val="22"/>
          <w:szCs w:val="22"/>
          <w:lang w:val="el-GR"/>
        </w:rPr>
        <w:t xml:space="preserve"> </w:t>
      </w:r>
      <w:r w:rsidR="00A95727" w:rsidRPr="007902F6">
        <w:rPr>
          <w:rFonts w:ascii="Calibri" w:hAnsi="Calibri" w:cs="Calibri"/>
          <w:b w:val="0"/>
          <w:bCs w:val="0"/>
          <w:color w:val="auto"/>
          <w:sz w:val="22"/>
          <w:szCs w:val="22"/>
          <w:lang w:val="el-GR"/>
        </w:rPr>
        <w:t xml:space="preserve">κάτω των 25 ετών </w:t>
      </w:r>
      <w:r w:rsidR="00771BEE" w:rsidRPr="007902F6">
        <w:rPr>
          <w:rFonts w:ascii="Calibri" w:hAnsi="Calibri" w:cs="Calibri"/>
          <w:b w:val="0"/>
          <w:bCs w:val="0"/>
          <w:color w:val="auto"/>
          <w:sz w:val="22"/>
          <w:szCs w:val="22"/>
          <w:lang w:val="el-GR"/>
        </w:rPr>
        <w:t xml:space="preserve">πλήγηκε ιδιαίτερα από την οικονομική κρίση </w:t>
      </w:r>
      <w:r w:rsidRPr="007902F6">
        <w:rPr>
          <w:rFonts w:ascii="Calibri" w:hAnsi="Calibri" w:cs="Calibri"/>
          <w:b w:val="0"/>
          <w:bCs w:val="0"/>
          <w:color w:val="auto"/>
          <w:sz w:val="22"/>
          <w:szCs w:val="22"/>
          <w:lang w:val="el-GR"/>
        </w:rPr>
        <w:t xml:space="preserve">αφού η </w:t>
      </w:r>
      <w:r w:rsidRPr="007902F6">
        <w:rPr>
          <w:rFonts w:ascii="Calibri" w:hAnsi="Calibri" w:cs="Calibri"/>
          <w:bCs w:val="0"/>
          <w:color w:val="auto"/>
          <w:sz w:val="22"/>
          <w:szCs w:val="22"/>
          <w:lang w:val="el-GR"/>
        </w:rPr>
        <w:t>ανεργία</w:t>
      </w:r>
      <w:r w:rsidRPr="007902F6">
        <w:rPr>
          <w:rFonts w:ascii="Calibri" w:hAnsi="Calibri" w:cs="Calibri"/>
          <w:b w:val="0"/>
          <w:bCs w:val="0"/>
          <w:color w:val="auto"/>
          <w:sz w:val="22"/>
          <w:szCs w:val="22"/>
          <w:lang w:val="el-GR"/>
        </w:rPr>
        <w:t xml:space="preserve"> της από 9,0% που ήταν το 2008 τετραπλασιάστηκε φθάνοντας στο 38,9% το 2013 και έκτοτε παρουσι</w:t>
      </w:r>
      <w:r w:rsidR="00431D86" w:rsidRPr="007902F6">
        <w:rPr>
          <w:rFonts w:ascii="Calibri" w:hAnsi="Calibri" w:cs="Calibri"/>
          <w:b w:val="0"/>
          <w:bCs w:val="0"/>
          <w:color w:val="auto"/>
          <w:sz w:val="22"/>
          <w:szCs w:val="22"/>
          <w:lang w:val="el-GR"/>
        </w:rPr>
        <w:t xml:space="preserve">άζει καθοδική τάση. Κατά το </w:t>
      </w:r>
      <w:r w:rsidR="00431D86" w:rsidRPr="007902F6">
        <w:rPr>
          <w:rFonts w:ascii="Calibri" w:hAnsi="Calibri" w:cs="Calibri"/>
          <w:bCs w:val="0"/>
          <w:color w:val="auto"/>
          <w:sz w:val="22"/>
          <w:szCs w:val="22"/>
          <w:lang w:val="el-GR"/>
        </w:rPr>
        <w:t>2015</w:t>
      </w:r>
      <w:r w:rsidR="00431D86" w:rsidRPr="007902F6">
        <w:rPr>
          <w:rFonts w:ascii="Calibri" w:hAnsi="Calibri" w:cs="Calibri"/>
          <w:b w:val="0"/>
          <w:bCs w:val="0"/>
          <w:color w:val="auto"/>
          <w:sz w:val="22"/>
          <w:szCs w:val="22"/>
          <w:lang w:val="el-GR"/>
        </w:rPr>
        <w:t xml:space="preserve"> διαμορφώθηκε στο </w:t>
      </w:r>
      <w:r w:rsidR="00431D86" w:rsidRPr="007902F6">
        <w:rPr>
          <w:rFonts w:ascii="Calibri" w:hAnsi="Calibri" w:cs="Calibri"/>
          <w:bCs w:val="0"/>
          <w:color w:val="auto"/>
          <w:sz w:val="22"/>
          <w:szCs w:val="22"/>
          <w:lang w:val="el-GR"/>
        </w:rPr>
        <w:t>32,8%</w:t>
      </w:r>
      <w:r w:rsidR="00431D86" w:rsidRPr="007902F6">
        <w:rPr>
          <w:rFonts w:ascii="Calibri" w:hAnsi="Calibri" w:cs="Calibri"/>
          <w:b w:val="0"/>
          <w:bCs w:val="0"/>
          <w:color w:val="auto"/>
          <w:sz w:val="22"/>
          <w:szCs w:val="22"/>
          <w:lang w:val="el-GR"/>
        </w:rPr>
        <w:t xml:space="preserve"> ενώ κατά το </w:t>
      </w:r>
      <w:r w:rsidR="00431D86" w:rsidRPr="007902F6">
        <w:rPr>
          <w:rFonts w:ascii="Calibri" w:hAnsi="Calibri" w:cs="Calibri"/>
          <w:bCs w:val="0"/>
          <w:color w:val="auto"/>
          <w:sz w:val="22"/>
          <w:szCs w:val="22"/>
          <w:lang w:val="el-GR"/>
        </w:rPr>
        <w:t>πρώτο τρίμηνο του 2016</w:t>
      </w:r>
      <w:r w:rsidR="00431D86" w:rsidRPr="007902F6">
        <w:rPr>
          <w:rFonts w:ascii="Calibri" w:hAnsi="Calibri" w:cs="Calibri"/>
          <w:b w:val="0"/>
          <w:bCs w:val="0"/>
          <w:color w:val="auto"/>
          <w:sz w:val="22"/>
          <w:szCs w:val="22"/>
          <w:lang w:val="el-GR"/>
        </w:rPr>
        <w:t xml:space="preserve"> κατέβηκε στο </w:t>
      </w:r>
      <w:r w:rsidR="00431D86" w:rsidRPr="007902F6">
        <w:rPr>
          <w:rFonts w:ascii="Calibri" w:hAnsi="Calibri" w:cs="Calibri"/>
          <w:bCs w:val="0"/>
          <w:color w:val="auto"/>
          <w:sz w:val="22"/>
          <w:szCs w:val="22"/>
          <w:lang w:val="el-GR"/>
        </w:rPr>
        <w:t>29,8%</w:t>
      </w:r>
      <w:r w:rsidR="00431D86" w:rsidRPr="007902F6">
        <w:rPr>
          <w:rFonts w:ascii="Calibri" w:hAnsi="Calibri" w:cs="Calibri"/>
          <w:b w:val="0"/>
          <w:bCs w:val="0"/>
          <w:color w:val="auto"/>
          <w:sz w:val="22"/>
          <w:szCs w:val="22"/>
          <w:lang w:val="el-GR"/>
        </w:rPr>
        <w:t>.</w:t>
      </w:r>
    </w:p>
    <w:p w:rsidR="00C00084" w:rsidRPr="007902F6" w:rsidRDefault="00C00084" w:rsidP="006D362D">
      <w:pPr>
        <w:pStyle w:val="ListParagraph"/>
        <w:spacing w:line="276" w:lineRule="auto"/>
        <w:ind w:left="0"/>
        <w:jc w:val="both"/>
        <w:rPr>
          <w:rFonts w:ascii="Calibri" w:eastAsia="Calibri" w:hAnsi="Calibri" w:cs="Arial"/>
          <w:b w:val="0"/>
          <w:bCs w:val="0"/>
          <w:color w:val="auto"/>
          <w:sz w:val="22"/>
          <w:szCs w:val="22"/>
          <w:lang w:val="el-GR"/>
        </w:rPr>
      </w:pPr>
    </w:p>
    <w:p w:rsidR="006D362D" w:rsidRPr="007902F6" w:rsidRDefault="006D362D" w:rsidP="006D362D">
      <w:pPr>
        <w:pStyle w:val="ListParagraph"/>
        <w:spacing w:line="276" w:lineRule="auto"/>
        <w:ind w:left="0"/>
        <w:jc w:val="both"/>
        <w:rPr>
          <w:rFonts w:ascii="Calibri" w:hAnsi="Calibri" w:cs="Calibri"/>
          <w:b w:val="0"/>
          <w:bCs w:val="0"/>
          <w:color w:val="auto"/>
          <w:sz w:val="22"/>
          <w:szCs w:val="22"/>
          <w:lang w:val="el-GR"/>
        </w:rPr>
      </w:pPr>
      <w:r w:rsidRPr="007902F6">
        <w:rPr>
          <w:rFonts w:ascii="Calibri" w:eastAsia="Calibri" w:hAnsi="Calibri" w:cs="Arial"/>
          <w:b w:val="0"/>
          <w:bCs w:val="0"/>
          <w:color w:val="auto"/>
          <w:sz w:val="22"/>
          <w:szCs w:val="22"/>
          <w:lang w:val="el-GR"/>
        </w:rPr>
        <w:t>Με βάση</w:t>
      </w:r>
      <w:r w:rsidR="00574FDE">
        <w:rPr>
          <w:rFonts w:ascii="Calibri" w:eastAsia="Calibri" w:hAnsi="Calibri" w:cs="Arial"/>
          <w:b w:val="0"/>
          <w:bCs w:val="0"/>
          <w:color w:val="auto"/>
          <w:sz w:val="22"/>
          <w:szCs w:val="22"/>
          <w:lang w:val="el-GR"/>
        </w:rPr>
        <w:t xml:space="preserve"> τις</w:t>
      </w:r>
      <w:r w:rsidRPr="007902F6">
        <w:rPr>
          <w:rFonts w:ascii="Calibri" w:eastAsia="Calibri" w:hAnsi="Calibri" w:cs="Arial"/>
          <w:b w:val="0"/>
          <w:bCs w:val="0"/>
          <w:color w:val="auto"/>
          <w:sz w:val="22"/>
          <w:szCs w:val="22"/>
          <w:lang w:val="el-GR"/>
        </w:rPr>
        <w:t xml:space="preserve"> </w:t>
      </w:r>
      <w:r w:rsidRPr="007902F6">
        <w:rPr>
          <w:rFonts w:ascii="Calibri" w:hAnsi="Calibri" w:cs="Calibri"/>
          <w:color w:val="auto"/>
          <w:sz w:val="22"/>
          <w:szCs w:val="22"/>
          <w:lang w:val="el-GR"/>
        </w:rPr>
        <w:t xml:space="preserve">Προκαταρκτικές </w:t>
      </w:r>
      <w:r w:rsidR="00574FDE">
        <w:rPr>
          <w:rFonts w:ascii="Calibri" w:hAnsi="Calibri" w:cs="Calibri"/>
          <w:color w:val="auto"/>
          <w:sz w:val="22"/>
          <w:szCs w:val="22"/>
          <w:lang w:val="el-GR"/>
        </w:rPr>
        <w:t>Ε</w:t>
      </w:r>
      <w:r w:rsidRPr="007902F6">
        <w:rPr>
          <w:rFonts w:ascii="Calibri" w:hAnsi="Calibri" w:cs="Calibri"/>
          <w:color w:val="auto"/>
          <w:sz w:val="22"/>
          <w:szCs w:val="22"/>
          <w:lang w:val="el-GR"/>
        </w:rPr>
        <w:t xml:space="preserve">κτιμήσεις της </w:t>
      </w:r>
      <w:r w:rsidRPr="007902F6">
        <w:rPr>
          <w:rFonts w:ascii="Calibri" w:eastAsia="Calibri" w:hAnsi="Calibri" w:cs="Arial"/>
          <w:bCs w:val="0"/>
          <w:color w:val="auto"/>
          <w:sz w:val="22"/>
          <w:szCs w:val="22"/>
          <w:lang w:val="el-GR"/>
        </w:rPr>
        <w:t xml:space="preserve">Ευρωπαϊκής Στατιστικής Υπηρεσίας, </w:t>
      </w:r>
      <w:r w:rsidRPr="007902F6">
        <w:rPr>
          <w:rFonts w:ascii="Calibri" w:eastAsia="Calibri" w:hAnsi="Calibri" w:cs="Arial"/>
          <w:bCs w:val="0"/>
          <w:color w:val="auto"/>
          <w:sz w:val="22"/>
          <w:szCs w:val="22"/>
        </w:rPr>
        <w:t>Eurostat</w:t>
      </w:r>
      <w:r w:rsidRPr="007902F6">
        <w:rPr>
          <w:rFonts w:ascii="Calibri" w:eastAsia="Calibri" w:hAnsi="Calibri" w:cs="Arial"/>
          <w:b w:val="0"/>
          <w:bCs w:val="0"/>
          <w:color w:val="auto"/>
          <w:sz w:val="22"/>
          <w:szCs w:val="22"/>
          <w:lang w:val="el-GR"/>
        </w:rPr>
        <w:t xml:space="preserve">, κατά τον </w:t>
      </w:r>
      <w:r w:rsidR="00EC1372">
        <w:rPr>
          <w:rFonts w:ascii="Calibri" w:eastAsia="Calibri" w:hAnsi="Calibri" w:cs="Arial"/>
          <w:bCs w:val="0"/>
          <w:color w:val="auto"/>
          <w:sz w:val="22"/>
          <w:szCs w:val="22"/>
          <w:lang w:val="el-GR"/>
        </w:rPr>
        <w:t>Μάιο</w:t>
      </w:r>
      <w:r w:rsidRPr="007902F6">
        <w:rPr>
          <w:rFonts w:ascii="Calibri" w:eastAsia="Calibri" w:hAnsi="Calibri" w:cs="Arial"/>
          <w:bCs w:val="0"/>
          <w:color w:val="auto"/>
          <w:sz w:val="22"/>
          <w:szCs w:val="22"/>
          <w:lang w:val="el-GR"/>
        </w:rPr>
        <w:t xml:space="preserve"> του 2016</w:t>
      </w:r>
      <w:r w:rsidRPr="007902F6">
        <w:rPr>
          <w:rFonts w:ascii="Calibri" w:eastAsia="Calibri" w:hAnsi="Calibri" w:cs="Arial"/>
          <w:b w:val="0"/>
          <w:bCs w:val="0"/>
          <w:color w:val="auto"/>
          <w:sz w:val="22"/>
          <w:szCs w:val="22"/>
          <w:lang w:val="el-GR"/>
        </w:rPr>
        <w:t xml:space="preserve"> η </w:t>
      </w:r>
      <w:r w:rsidRPr="007902F6">
        <w:rPr>
          <w:rFonts w:ascii="Calibri" w:eastAsia="Calibri" w:hAnsi="Calibri" w:cs="Arial"/>
          <w:bCs w:val="0"/>
          <w:color w:val="auto"/>
          <w:sz w:val="22"/>
          <w:szCs w:val="22"/>
          <w:lang w:val="el-GR"/>
        </w:rPr>
        <w:t>ανεργία</w:t>
      </w:r>
      <w:r w:rsidRPr="007902F6">
        <w:rPr>
          <w:rFonts w:ascii="Calibri" w:eastAsia="Calibri" w:hAnsi="Calibri" w:cs="Arial"/>
          <w:b w:val="0"/>
          <w:bCs w:val="0"/>
          <w:color w:val="auto"/>
          <w:sz w:val="22"/>
          <w:szCs w:val="22"/>
          <w:lang w:val="el-GR"/>
        </w:rPr>
        <w:t xml:space="preserve"> στην Κύπρο </w:t>
      </w:r>
      <w:r w:rsidR="00E376AA">
        <w:rPr>
          <w:rFonts w:ascii="Calibri" w:eastAsia="Calibri" w:hAnsi="Calibri" w:cs="Arial"/>
          <w:b w:val="0"/>
          <w:bCs w:val="0"/>
          <w:color w:val="auto"/>
          <w:sz w:val="22"/>
          <w:szCs w:val="22"/>
          <w:lang w:val="el-GR"/>
        </w:rPr>
        <w:t>ανήλθε</w:t>
      </w:r>
      <w:r w:rsidRPr="007902F6">
        <w:rPr>
          <w:rFonts w:ascii="Calibri" w:eastAsia="Calibri" w:hAnsi="Calibri" w:cs="Arial"/>
          <w:b w:val="0"/>
          <w:bCs w:val="0"/>
          <w:color w:val="auto"/>
          <w:sz w:val="22"/>
          <w:szCs w:val="22"/>
          <w:lang w:val="el-GR"/>
        </w:rPr>
        <w:t xml:space="preserve"> στο </w:t>
      </w:r>
      <w:r w:rsidRPr="007902F6">
        <w:rPr>
          <w:rFonts w:ascii="Calibri" w:eastAsia="Calibri" w:hAnsi="Calibri" w:cs="Arial"/>
          <w:bCs w:val="0"/>
          <w:color w:val="auto"/>
          <w:sz w:val="22"/>
          <w:szCs w:val="22"/>
          <w:lang w:val="el-GR"/>
        </w:rPr>
        <w:t>1</w:t>
      </w:r>
      <w:r w:rsidR="00EC1372">
        <w:rPr>
          <w:rFonts w:ascii="Calibri" w:eastAsia="Calibri" w:hAnsi="Calibri" w:cs="Arial"/>
          <w:bCs w:val="0"/>
          <w:color w:val="auto"/>
          <w:sz w:val="22"/>
          <w:szCs w:val="22"/>
          <w:lang w:val="el-GR"/>
        </w:rPr>
        <w:t>2</w:t>
      </w:r>
      <w:r w:rsidRPr="007902F6">
        <w:rPr>
          <w:rFonts w:ascii="Calibri" w:eastAsia="Calibri" w:hAnsi="Calibri" w:cs="Arial"/>
          <w:bCs w:val="0"/>
          <w:color w:val="auto"/>
          <w:sz w:val="22"/>
          <w:szCs w:val="22"/>
          <w:lang w:val="el-GR"/>
        </w:rPr>
        <w:t>%</w:t>
      </w:r>
      <w:r w:rsidRPr="007902F6">
        <w:rPr>
          <w:rFonts w:ascii="Calibri" w:eastAsia="Calibri" w:hAnsi="Calibri" w:cs="Arial"/>
          <w:b w:val="0"/>
          <w:bCs w:val="0"/>
          <w:color w:val="auto"/>
          <w:sz w:val="22"/>
          <w:szCs w:val="22"/>
          <w:lang w:val="el-GR"/>
        </w:rPr>
        <w:t xml:space="preserve">  σε σύγκριση με 15,</w:t>
      </w:r>
      <w:r w:rsidR="00EC1372">
        <w:rPr>
          <w:rFonts w:ascii="Calibri" w:eastAsia="Calibri" w:hAnsi="Calibri" w:cs="Arial"/>
          <w:b w:val="0"/>
          <w:bCs w:val="0"/>
          <w:color w:val="auto"/>
          <w:sz w:val="22"/>
          <w:szCs w:val="22"/>
          <w:lang w:val="el-GR"/>
        </w:rPr>
        <w:t>3</w:t>
      </w:r>
      <w:r w:rsidRPr="007902F6">
        <w:rPr>
          <w:rFonts w:ascii="Calibri" w:eastAsia="Calibri" w:hAnsi="Calibri" w:cs="Arial"/>
          <w:b w:val="0"/>
          <w:bCs w:val="0"/>
          <w:color w:val="auto"/>
          <w:sz w:val="22"/>
          <w:szCs w:val="22"/>
          <w:lang w:val="el-GR"/>
        </w:rPr>
        <w:t xml:space="preserve">% κατά τον </w:t>
      </w:r>
      <w:r w:rsidR="00EC1372">
        <w:rPr>
          <w:rFonts w:ascii="Calibri" w:eastAsia="Calibri" w:hAnsi="Calibri" w:cs="Arial"/>
          <w:b w:val="0"/>
          <w:bCs w:val="0"/>
          <w:color w:val="auto"/>
          <w:sz w:val="22"/>
          <w:szCs w:val="22"/>
          <w:lang w:val="el-GR"/>
        </w:rPr>
        <w:t>ί</w:t>
      </w:r>
      <w:r w:rsidRPr="007902F6">
        <w:rPr>
          <w:rFonts w:ascii="Calibri" w:eastAsia="Calibri" w:hAnsi="Calibri" w:cs="Arial"/>
          <w:b w:val="0"/>
          <w:bCs w:val="0"/>
          <w:color w:val="auto"/>
          <w:sz w:val="22"/>
          <w:szCs w:val="22"/>
          <w:lang w:val="el-GR"/>
        </w:rPr>
        <w:t xml:space="preserve">διο μήνα πέρσι  και </w:t>
      </w:r>
      <w:r w:rsidRPr="007902F6">
        <w:rPr>
          <w:rFonts w:ascii="Calibri" w:eastAsia="Calibri" w:hAnsi="Calibri" w:cs="Arial"/>
          <w:bCs w:val="0"/>
          <w:color w:val="auto"/>
          <w:sz w:val="22"/>
          <w:szCs w:val="22"/>
          <w:lang w:val="el-GR"/>
        </w:rPr>
        <w:t>12,</w:t>
      </w:r>
      <w:r w:rsidR="00EC1372">
        <w:rPr>
          <w:rFonts w:ascii="Calibri" w:eastAsia="Calibri" w:hAnsi="Calibri" w:cs="Arial"/>
          <w:bCs w:val="0"/>
          <w:color w:val="auto"/>
          <w:sz w:val="22"/>
          <w:szCs w:val="22"/>
          <w:lang w:val="el-GR"/>
        </w:rPr>
        <w:t>2</w:t>
      </w:r>
      <w:r w:rsidRPr="007902F6">
        <w:rPr>
          <w:rFonts w:ascii="Calibri" w:eastAsia="Calibri" w:hAnsi="Calibri" w:cs="Arial"/>
          <w:bCs w:val="0"/>
          <w:color w:val="auto"/>
          <w:sz w:val="22"/>
          <w:szCs w:val="22"/>
          <w:lang w:val="el-GR"/>
        </w:rPr>
        <w:t xml:space="preserve">% </w:t>
      </w:r>
      <w:r w:rsidRPr="007902F6">
        <w:rPr>
          <w:rFonts w:ascii="Calibri" w:eastAsia="Calibri" w:hAnsi="Calibri" w:cs="Arial"/>
          <w:b w:val="0"/>
          <w:bCs w:val="0"/>
          <w:color w:val="auto"/>
          <w:sz w:val="22"/>
          <w:szCs w:val="22"/>
          <w:lang w:val="el-GR"/>
        </w:rPr>
        <w:t xml:space="preserve">κατά τον </w:t>
      </w:r>
      <w:r w:rsidR="00EC1372" w:rsidRPr="00EC1372">
        <w:rPr>
          <w:rFonts w:ascii="Calibri" w:eastAsia="Calibri" w:hAnsi="Calibri" w:cs="Arial"/>
          <w:bCs w:val="0"/>
          <w:color w:val="auto"/>
          <w:sz w:val="22"/>
          <w:szCs w:val="22"/>
          <w:lang w:val="el-GR"/>
        </w:rPr>
        <w:t>Απρίλιο</w:t>
      </w:r>
      <w:r w:rsidRPr="007902F6">
        <w:rPr>
          <w:rFonts w:ascii="Calibri" w:eastAsia="Calibri" w:hAnsi="Calibri" w:cs="Arial"/>
          <w:bCs w:val="0"/>
          <w:color w:val="auto"/>
          <w:sz w:val="22"/>
          <w:szCs w:val="22"/>
          <w:lang w:val="el-GR"/>
        </w:rPr>
        <w:t xml:space="preserve"> του 2016</w:t>
      </w:r>
      <w:r w:rsidRPr="007902F6">
        <w:rPr>
          <w:rFonts w:ascii="Calibri" w:eastAsia="Calibri" w:hAnsi="Calibri" w:cs="Arial"/>
          <w:b w:val="0"/>
          <w:bCs w:val="0"/>
          <w:color w:val="auto"/>
          <w:sz w:val="22"/>
          <w:szCs w:val="22"/>
          <w:lang w:val="el-GR"/>
        </w:rPr>
        <w:t xml:space="preserve">. </w:t>
      </w:r>
      <w:r w:rsidRPr="007902F6">
        <w:rPr>
          <w:rFonts w:ascii="Calibri" w:hAnsi="Calibri" w:cs="Calibri"/>
          <w:b w:val="0"/>
          <w:bCs w:val="0"/>
          <w:color w:val="auto"/>
          <w:sz w:val="22"/>
          <w:szCs w:val="22"/>
          <w:lang w:val="el-GR"/>
        </w:rPr>
        <w:t>Το ποσοστό ανεργίας των</w:t>
      </w:r>
      <w:r w:rsidRPr="007902F6">
        <w:rPr>
          <w:rFonts w:ascii="Calibri" w:hAnsi="Calibri" w:cs="Calibri"/>
          <w:b w:val="0"/>
          <w:bCs w:val="0"/>
          <w:i/>
          <w:iCs/>
          <w:color w:val="auto"/>
          <w:sz w:val="22"/>
          <w:szCs w:val="22"/>
          <w:lang w:val="el-GR"/>
        </w:rPr>
        <w:t xml:space="preserve"> </w:t>
      </w:r>
      <w:r w:rsidRPr="007902F6">
        <w:rPr>
          <w:rFonts w:ascii="Calibri" w:hAnsi="Calibri" w:cs="Calibri"/>
          <w:bCs w:val="0"/>
          <w:iCs/>
          <w:color w:val="auto"/>
          <w:sz w:val="22"/>
          <w:szCs w:val="22"/>
          <w:lang w:val="el-GR"/>
        </w:rPr>
        <w:t>ανδρών</w:t>
      </w:r>
      <w:r w:rsidR="00EC1372">
        <w:rPr>
          <w:rFonts w:ascii="Calibri" w:hAnsi="Calibri" w:cs="Calibri"/>
          <w:b w:val="0"/>
          <w:bCs w:val="0"/>
          <w:color w:val="auto"/>
          <w:sz w:val="22"/>
          <w:szCs w:val="22"/>
          <w:lang w:val="el-GR"/>
        </w:rPr>
        <w:t xml:space="preserve"> εκτιμάται στο 11,5</w:t>
      </w:r>
      <w:r w:rsidRPr="007902F6">
        <w:rPr>
          <w:rFonts w:ascii="Calibri" w:hAnsi="Calibri" w:cs="Calibri"/>
          <w:b w:val="0"/>
          <w:bCs w:val="0"/>
          <w:color w:val="auto"/>
          <w:sz w:val="22"/>
          <w:szCs w:val="22"/>
          <w:lang w:val="el-GR"/>
        </w:rPr>
        <w:t>% ενώ το ποσοστό ανεργίας των</w:t>
      </w:r>
      <w:r w:rsidRPr="007902F6">
        <w:rPr>
          <w:rFonts w:ascii="Calibri" w:hAnsi="Calibri" w:cs="Calibri"/>
          <w:b w:val="0"/>
          <w:bCs w:val="0"/>
          <w:i/>
          <w:iCs/>
          <w:color w:val="auto"/>
          <w:sz w:val="22"/>
          <w:szCs w:val="22"/>
          <w:lang w:val="el-GR"/>
        </w:rPr>
        <w:t xml:space="preserve"> </w:t>
      </w:r>
      <w:r w:rsidRPr="007902F6">
        <w:rPr>
          <w:rFonts w:ascii="Calibri" w:hAnsi="Calibri" w:cs="Calibri"/>
          <w:bCs w:val="0"/>
          <w:iCs/>
          <w:color w:val="auto"/>
          <w:sz w:val="22"/>
          <w:szCs w:val="22"/>
          <w:lang w:val="el-GR"/>
        </w:rPr>
        <w:t>γυναικών</w:t>
      </w:r>
      <w:r w:rsidRPr="007902F6">
        <w:rPr>
          <w:rFonts w:ascii="Calibri" w:hAnsi="Calibri" w:cs="Calibri"/>
          <w:b w:val="0"/>
          <w:bCs w:val="0"/>
          <w:color w:val="auto"/>
          <w:sz w:val="22"/>
          <w:szCs w:val="22"/>
          <w:lang w:val="el-GR"/>
        </w:rPr>
        <w:t xml:space="preserve">  στο 1</w:t>
      </w:r>
      <w:r w:rsidR="00EC1372">
        <w:rPr>
          <w:rFonts w:ascii="Calibri" w:hAnsi="Calibri" w:cs="Calibri"/>
          <w:b w:val="0"/>
          <w:bCs w:val="0"/>
          <w:color w:val="auto"/>
          <w:sz w:val="22"/>
          <w:szCs w:val="22"/>
          <w:lang w:val="el-GR"/>
        </w:rPr>
        <w:t>2,4</w:t>
      </w:r>
      <w:r w:rsidRPr="007902F6">
        <w:rPr>
          <w:rFonts w:ascii="Calibri" w:hAnsi="Calibri" w:cs="Calibri"/>
          <w:b w:val="0"/>
          <w:bCs w:val="0"/>
          <w:color w:val="auto"/>
          <w:sz w:val="22"/>
          <w:szCs w:val="22"/>
          <w:lang w:val="el-GR"/>
        </w:rPr>
        <w:t xml:space="preserve">%. </w:t>
      </w:r>
    </w:p>
    <w:p w:rsidR="00574FDE" w:rsidRPr="00574FDE" w:rsidRDefault="00574FDE" w:rsidP="006D362D">
      <w:pPr>
        <w:spacing w:after="200" w:line="276" w:lineRule="auto"/>
        <w:jc w:val="both"/>
        <w:rPr>
          <w:rFonts w:ascii="Calibri" w:eastAsia="Calibri" w:hAnsi="Calibri" w:cs="Arial"/>
          <w:b w:val="0"/>
          <w:bCs w:val="0"/>
          <w:color w:val="auto"/>
          <w:sz w:val="12"/>
          <w:szCs w:val="12"/>
          <w:lang w:val="el-GR"/>
        </w:rPr>
      </w:pPr>
    </w:p>
    <w:p w:rsidR="006D362D" w:rsidRPr="007902F6" w:rsidRDefault="006D362D" w:rsidP="006D362D">
      <w:pPr>
        <w:spacing w:after="200" w:line="276" w:lineRule="auto"/>
        <w:jc w:val="both"/>
        <w:rPr>
          <w:rFonts w:ascii="Calibri" w:eastAsia="Calibri" w:hAnsi="Calibri" w:cs="Arial"/>
          <w:b w:val="0"/>
          <w:color w:val="auto"/>
          <w:sz w:val="22"/>
          <w:szCs w:val="22"/>
          <w:lang w:val="el-GR"/>
        </w:rPr>
      </w:pPr>
      <w:r w:rsidRPr="007902F6">
        <w:rPr>
          <w:rFonts w:ascii="Calibri" w:eastAsia="Calibri" w:hAnsi="Calibri" w:cs="Arial"/>
          <w:b w:val="0"/>
          <w:bCs w:val="0"/>
          <w:color w:val="auto"/>
          <w:sz w:val="22"/>
          <w:szCs w:val="22"/>
          <w:lang w:val="el-GR"/>
        </w:rPr>
        <w:t>Με βάση τις ίδιες εκτιμήσεις η</w:t>
      </w:r>
      <w:r w:rsidRPr="007902F6">
        <w:rPr>
          <w:rFonts w:ascii="Calibri" w:eastAsia="Calibri" w:hAnsi="Calibri" w:cs="Arial"/>
          <w:b w:val="0"/>
          <w:color w:val="auto"/>
          <w:sz w:val="22"/>
          <w:szCs w:val="22"/>
          <w:lang w:val="el-GR"/>
        </w:rPr>
        <w:t xml:space="preserve"> </w:t>
      </w:r>
      <w:r w:rsidRPr="007902F6">
        <w:rPr>
          <w:rFonts w:ascii="Calibri" w:eastAsia="Calibri" w:hAnsi="Calibri" w:cs="Arial"/>
          <w:color w:val="auto"/>
          <w:sz w:val="22"/>
          <w:szCs w:val="22"/>
          <w:lang w:val="el-GR"/>
        </w:rPr>
        <w:t>ανεργία των νέων</w:t>
      </w:r>
      <w:r w:rsidRPr="007902F6">
        <w:rPr>
          <w:rFonts w:ascii="Calibri" w:eastAsia="Calibri" w:hAnsi="Calibri" w:cs="Arial"/>
          <w:b w:val="0"/>
          <w:color w:val="auto"/>
          <w:sz w:val="22"/>
          <w:szCs w:val="22"/>
          <w:lang w:val="el-GR"/>
        </w:rPr>
        <w:t xml:space="preserve"> κάτω των 25 ετών παρέμεινε σταθερή στο </w:t>
      </w:r>
      <w:r w:rsidRPr="007902F6">
        <w:rPr>
          <w:rFonts w:ascii="Calibri" w:eastAsia="Calibri" w:hAnsi="Calibri" w:cs="Arial"/>
          <w:color w:val="auto"/>
          <w:sz w:val="22"/>
          <w:szCs w:val="22"/>
          <w:lang w:val="el-GR"/>
        </w:rPr>
        <w:t>27,</w:t>
      </w:r>
      <w:r w:rsidR="00EC1372">
        <w:rPr>
          <w:rFonts w:ascii="Calibri" w:eastAsia="Calibri" w:hAnsi="Calibri" w:cs="Arial"/>
          <w:color w:val="auto"/>
          <w:sz w:val="22"/>
          <w:szCs w:val="22"/>
          <w:lang w:val="el-GR"/>
        </w:rPr>
        <w:t>9</w:t>
      </w:r>
      <w:r w:rsidRPr="007902F6">
        <w:rPr>
          <w:rFonts w:ascii="Calibri" w:eastAsia="Calibri" w:hAnsi="Calibri" w:cs="Arial"/>
          <w:color w:val="auto"/>
          <w:sz w:val="22"/>
          <w:szCs w:val="22"/>
          <w:lang w:val="el-GR"/>
        </w:rPr>
        <w:t>%</w:t>
      </w:r>
      <w:r w:rsidRPr="007902F6">
        <w:rPr>
          <w:rFonts w:ascii="Calibri" w:eastAsia="Calibri" w:hAnsi="Calibri" w:cs="Arial"/>
          <w:b w:val="0"/>
          <w:color w:val="auto"/>
          <w:sz w:val="22"/>
          <w:szCs w:val="22"/>
          <w:lang w:val="el-GR"/>
        </w:rPr>
        <w:t xml:space="preserve"> τους </w:t>
      </w:r>
      <w:r w:rsidR="00C00084" w:rsidRPr="007902F6">
        <w:rPr>
          <w:rFonts w:ascii="Calibri" w:eastAsia="Calibri" w:hAnsi="Calibri" w:cs="Arial"/>
          <w:b w:val="0"/>
          <w:color w:val="auto"/>
          <w:sz w:val="22"/>
          <w:szCs w:val="22"/>
          <w:lang w:val="el-GR"/>
        </w:rPr>
        <w:t xml:space="preserve">πρώτους </w:t>
      </w:r>
      <w:r w:rsidRPr="007902F6">
        <w:rPr>
          <w:rFonts w:ascii="Calibri" w:eastAsia="Calibri" w:hAnsi="Calibri" w:cs="Arial"/>
          <w:b w:val="0"/>
          <w:color w:val="auto"/>
          <w:sz w:val="22"/>
          <w:szCs w:val="22"/>
          <w:lang w:val="el-GR"/>
        </w:rPr>
        <w:t xml:space="preserve"> τρεις μήνες </w:t>
      </w:r>
      <w:r w:rsidR="00C00084" w:rsidRPr="007902F6">
        <w:rPr>
          <w:rFonts w:ascii="Calibri" w:eastAsia="Calibri" w:hAnsi="Calibri" w:cs="Arial"/>
          <w:b w:val="0"/>
          <w:color w:val="auto"/>
          <w:sz w:val="22"/>
          <w:szCs w:val="22"/>
          <w:lang w:val="el-GR"/>
        </w:rPr>
        <w:t>του 2016 (Ιανουάριο</w:t>
      </w:r>
      <w:r w:rsidR="00574FDE">
        <w:rPr>
          <w:rFonts w:ascii="Calibri" w:eastAsia="Calibri" w:hAnsi="Calibri" w:cs="Arial"/>
          <w:b w:val="0"/>
          <w:color w:val="auto"/>
          <w:sz w:val="22"/>
          <w:szCs w:val="22"/>
          <w:lang w:val="el-GR"/>
        </w:rPr>
        <w:t xml:space="preserve"> μέχρι</w:t>
      </w:r>
      <w:r w:rsidR="00C00084" w:rsidRPr="007902F6">
        <w:rPr>
          <w:rFonts w:ascii="Calibri" w:eastAsia="Calibri" w:hAnsi="Calibri" w:cs="Arial"/>
          <w:b w:val="0"/>
          <w:color w:val="auto"/>
          <w:sz w:val="22"/>
          <w:szCs w:val="22"/>
          <w:lang w:val="el-GR"/>
        </w:rPr>
        <w:t xml:space="preserve"> Μάρτιο) σε</w:t>
      </w:r>
      <w:r w:rsidRPr="007902F6">
        <w:rPr>
          <w:rFonts w:ascii="Calibri" w:eastAsia="Calibri" w:hAnsi="Calibri" w:cs="Arial"/>
          <w:b w:val="0"/>
          <w:color w:val="auto"/>
          <w:sz w:val="22"/>
          <w:szCs w:val="22"/>
          <w:lang w:val="el-GR"/>
        </w:rPr>
        <w:t xml:space="preserve"> σ</w:t>
      </w:r>
      <w:r w:rsidR="00C00084" w:rsidRPr="007902F6">
        <w:rPr>
          <w:rFonts w:ascii="Calibri" w:eastAsia="Calibri" w:hAnsi="Calibri" w:cs="Arial"/>
          <w:b w:val="0"/>
          <w:color w:val="auto"/>
          <w:sz w:val="22"/>
          <w:szCs w:val="22"/>
          <w:lang w:val="el-GR"/>
        </w:rPr>
        <w:t>ύγκρισ</w:t>
      </w:r>
      <w:r w:rsidRPr="007902F6">
        <w:rPr>
          <w:rFonts w:ascii="Calibri" w:eastAsia="Calibri" w:hAnsi="Calibri" w:cs="Arial"/>
          <w:b w:val="0"/>
          <w:color w:val="auto"/>
          <w:sz w:val="22"/>
          <w:szCs w:val="22"/>
          <w:lang w:val="el-GR"/>
        </w:rPr>
        <w:t xml:space="preserve">η με </w:t>
      </w:r>
      <w:r w:rsidR="00C00084" w:rsidRPr="007902F6">
        <w:rPr>
          <w:rFonts w:ascii="Calibri" w:eastAsia="Calibri" w:hAnsi="Calibri" w:cs="Arial"/>
          <w:b w:val="0"/>
          <w:color w:val="auto"/>
          <w:sz w:val="22"/>
          <w:szCs w:val="22"/>
          <w:lang w:val="el-GR"/>
        </w:rPr>
        <w:t>34,4% τον Μάρτιο του 2015</w:t>
      </w:r>
      <w:r w:rsidRPr="007902F6">
        <w:rPr>
          <w:rFonts w:ascii="Calibri" w:eastAsia="Calibri" w:hAnsi="Calibri" w:cs="Arial"/>
          <w:b w:val="0"/>
          <w:color w:val="auto"/>
          <w:sz w:val="22"/>
          <w:szCs w:val="22"/>
          <w:lang w:val="el-GR"/>
        </w:rPr>
        <w:t xml:space="preserve">. </w:t>
      </w:r>
    </w:p>
    <w:p w:rsidR="006D362D" w:rsidRPr="007902F6" w:rsidRDefault="006D362D" w:rsidP="006D362D">
      <w:pPr>
        <w:spacing w:after="200" w:line="276" w:lineRule="auto"/>
        <w:jc w:val="both"/>
        <w:rPr>
          <w:rFonts w:ascii="Calibri" w:eastAsia="Calibri" w:hAnsi="Calibri" w:cs="Arial"/>
          <w:b w:val="0"/>
          <w:bCs w:val="0"/>
          <w:color w:val="auto"/>
          <w:sz w:val="22"/>
          <w:szCs w:val="22"/>
          <w:lang w:val="el-GR"/>
        </w:rPr>
      </w:pPr>
      <w:r w:rsidRPr="007902F6">
        <w:rPr>
          <w:rFonts w:ascii="Calibri" w:eastAsia="Calibri" w:hAnsi="Calibri" w:cs="Arial"/>
          <w:b w:val="0"/>
          <w:bCs w:val="0"/>
          <w:color w:val="auto"/>
          <w:sz w:val="22"/>
          <w:szCs w:val="22"/>
          <w:lang w:val="el-GR"/>
        </w:rPr>
        <w:t>Τον Απρίλιο του 2016 ο μέσος όρος ανεργίας στην Ευρωζώνη (</w:t>
      </w:r>
      <w:r w:rsidRPr="007902F6">
        <w:rPr>
          <w:rFonts w:ascii="Calibri" w:eastAsia="Calibri" w:hAnsi="Calibri" w:cs="Arial"/>
          <w:b w:val="0"/>
          <w:bCs w:val="0"/>
          <w:color w:val="auto"/>
          <w:sz w:val="22"/>
          <w:szCs w:val="22"/>
        </w:rPr>
        <w:t>EA</w:t>
      </w:r>
      <w:r w:rsidR="002C27F0">
        <w:rPr>
          <w:rFonts w:ascii="Calibri" w:eastAsia="Calibri" w:hAnsi="Calibri" w:cs="Arial"/>
          <w:b w:val="0"/>
          <w:bCs w:val="0"/>
          <w:color w:val="auto"/>
          <w:sz w:val="22"/>
          <w:szCs w:val="22"/>
          <w:lang w:val="el-GR"/>
        </w:rPr>
        <w:t xml:space="preserve"> 19) ανήλθε στο 10,1</w:t>
      </w:r>
      <w:r w:rsidRPr="007902F6">
        <w:rPr>
          <w:rFonts w:ascii="Calibri" w:eastAsia="Calibri" w:hAnsi="Calibri" w:cs="Arial"/>
          <w:b w:val="0"/>
          <w:bCs w:val="0"/>
          <w:color w:val="auto"/>
          <w:sz w:val="22"/>
          <w:szCs w:val="22"/>
          <w:lang w:val="el-GR"/>
        </w:rPr>
        <w:t xml:space="preserve">%, καταγράφοντας το χαμηλότερο ποσοστό ανεργίας από τον </w:t>
      </w:r>
      <w:r w:rsidR="002C27F0">
        <w:rPr>
          <w:rFonts w:ascii="Calibri" w:eastAsia="Calibri" w:hAnsi="Calibri" w:cs="Arial"/>
          <w:b w:val="0"/>
          <w:bCs w:val="0"/>
          <w:color w:val="auto"/>
          <w:sz w:val="22"/>
          <w:szCs w:val="22"/>
          <w:lang w:val="el-GR"/>
        </w:rPr>
        <w:t>Ιούλιο</w:t>
      </w:r>
      <w:r w:rsidRPr="007902F6">
        <w:rPr>
          <w:rFonts w:ascii="Calibri" w:eastAsia="Calibri" w:hAnsi="Calibri" w:cs="Arial"/>
          <w:b w:val="0"/>
          <w:bCs w:val="0"/>
          <w:color w:val="auto"/>
          <w:sz w:val="22"/>
          <w:szCs w:val="22"/>
          <w:lang w:val="el-GR"/>
        </w:rPr>
        <w:t xml:space="preserve"> του 2011, ενώ ο μέσος όρος στην Ευρώπη (</w:t>
      </w:r>
      <w:r w:rsidRPr="007902F6">
        <w:rPr>
          <w:rFonts w:ascii="Calibri" w:eastAsia="Calibri" w:hAnsi="Calibri" w:cs="Arial"/>
          <w:b w:val="0"/>
          <w:bCs w:val="0"/>
          <w:color w:val="auto"/>
          <w:sz w:val="22"/>
          <w:szCs w:val="22"/>
        </w:rPr>
        <w:t>EU</w:t>
      </w:r>
      <w:r w:rsidRPr="007902F6">
        <w:rPr>
          <w:rFonts w:ascii="Calibri" w:eastAsia="Calibri" w:hAnsi="Calibri" w:cs="Arial"/>
          <w:b w:val="0"/>
          <w:bCs w:val="0"/>
          <w:color w:val="auto"/>
          <w:sz w:val="22"/>
          <w:szCs w:val="22"/>
          <w:lang w:val="el-GR"/>
        </w:rPr>
        <w:t xml:space="preserve"> 28) ανήλθε στο 8,</w:t>
      </w:r>
      <w:r w:rsidR="002C27F0">
        <w:rPr>
          <w:rFonts w:ascii="Calibri" w:eastAsia="Calibri" w:hAnsi="Calibri" w:cs="Arial"/>
          <w:b w:val="0"/>
          <w:bCs w:val="0"/>
          <w:color w:val="auto"/>
          <w:sz w:val="22"/>
          <w:szCs w:val="22"/>
          <w:lang w:val="el-GR"/>
        </w:rPr>
        <w:t>6</w:t>
      </w:r>
      <w:r w:rsidRPr="007902F6">
        <w:rPr>
          <w:rFonts w:ascii="Calibri" w:eastAsia="Calibri" w:hAnsi="Calibri" w:cs="Arial"/>
          <w:b w:val="0"/>
          <w:bCs w:val="0"/>
          <w:color w:val="auto"/>
          <w:sz w:val="22"/>
          <w:szCs w:val="22"/>
          <w:lang w:val="el-GR"/>
        </w:rPr>
        <w:t xml:space="preserve">%.  </w:t>
      </w:r>
    </w:p>
    <w:p w:rsidR="00237D68" w:rsidRPr="00237D68" w:rsidRDefault="00237D68" w:rsidP="004674A6">
      <w:pPr>
        <w:spacing w:after="240" w:line="276" w:lineRule="auto"/>
        <w:jc w:val="both"/>
        <w:rPr>
          <w:rFonts w:asciiTheme="minorHAnsi" w:hAnsiTheme="minorHAnsi" w:cs="Arial"/>
          <w:b w:val="0"/>
          <w:color w:val="auto"/>
          <w:spacing w:val="4"/>
          <w:sz w:val="22"/>
          <w:szCs w:val="22"/>
          <w:lang w:val="el-GR"/>
        </w:rPr>
      </w:pPr>
      <w:r w:rsidRPr="00237D68">
        <w:rPr>
          <w:rFonts w:asciiTheme="minorHAnsi" w:hAnsiTheme="minorHAnsi" w:cs="Arial"/>
          <w:b w:val="0"/>
          <w:color w:val="auto"/>
          <w:sz w:val="22"/>
          <w:szCs w:val="22"/>
          <w:shd w:val="clear" w:color="auto" w:fill="FFFFFF"/>
          <w:lang w:val="el-GR"/>
        </w:rPr>
        <w:lastRenderedPageBreak/>
        <w:t>Με βάση τα στοιχεία που τηρούνται στα Επαρχιακά Γραφεία Εργασίας, ο αριθμός των εγγεγραμμένων ανέργων στο τέλος Ιουνίου 2016, έφτασε τα 35.265 πρόσωπα. Με βάση τα στοιχεία διορθωμένα για εποχικές διακυμάνσεις που δείχνουν την τάση της ανεργίας, ο αριθμός των εγγεγραμμένων ανέργων τον Ιούνιο 2016 μειώθηκε στα 37.734 πρόσωπα σε σύγκριση με 37.973 τον προηγούμενο μήνα.</w:t>
      </w:r>
      <w:r w:rsidRPr="00237D68">
        <w:rPr>
          <w:rStyle w:val="apple-converted-space"/>
          <w:rFonts w:asciiTheme="minorHAnsi" w:hAnsiTheme="minorHAnsi" w:cs="Arial"/>
          <w:b w:val="0"/>
          <w:color w:val="auto"/>
          <w:sz w:val="22"/>
          <w:szCs w:val="22"/>
          <w:shd w:val="clear" w:color="auto" w:fill="FFFFFF"/>
        </w:rPr>
        <w:t> </w:t>
      </w:r>
      <w:r w:rsidR="004674A6">
        <w:rPr>
          <w:rStyle w:val="apple-converted-space"/>
          <w:rFonts w:asciiTheme="minorHAnsi" w:hAnsiTheme="minorHAnsi" w:cs="Arial"/>
          <w:b w:val="0"/>
          <w:color w:val="auto"/>
          <w:sz w:val="22"/>
          <w:szCs w:val="22"/>
          <w:shd w:val="clear" w:color="auto" w:fill="FFFFFF"/>
          <w:lang w:val="el-GR"/>
        </w:rPr>
        <w:t xml:space="preserve"> </w:t>
      </w:r>
      <w:r w:rsidRPr="00237D68">
        <w:rPr>
          <w:rFonts w:asciiTheme="minorHAnsi" w:hAnsiTheme="minorHAnsi" w:cs="Arial"/>
          <w:b w:val="0"/>
          <w:color w:val="auto"/>
          <w:sz w:val="22"/>
          <w:szCs w:val="22"/>
          <w:shd w:val="clear" w:color="auto" w:fill="FFFFFF"/>
          <w:lang w:val="el-GR"/>
        </w:rPr>
        <w:t>Σε σύγκριση με τον Ιούνιο του 2015 σημειώθηκε μείωση 5.611 προσώπων ή 13,7%.</w:t>
      </w:r>
    </w:p>
    <w:p w:rsidR="00A67E9F" w:rsidRPr="00237D68" w:rsidRDefault="00CE3730" w:rsidP="00293A29">
      <w:pPr>
        <w:pStyle w:val="ListParagraph"/>
        <w:spacing w:line="276" w:lineRule="auto"/>
        <w:ind w:left="0"/>
        <w:jc w:val="both"/>
        <w:rPr>
          <w:rFonts w:ascii="Calibri" w:hAnsi="Calibri" w:cs="Calibri"/>
          <w:b w:val="0"/>
          <w:bCs w:val="0"/>
          <w:color w:val="auto"/>
          <w:sz w:val="22"/>
          <w:szCs w:val="22"/>
          <w:lang w:val="el-GR"/>
        </w:rPr>
      </w:pPr>
      <w:r w:rsidRPr="00237D68">
        <w:rPr>
          <w:rFonts w:ascii="Calibri" w:hAnsi="Calibri" w:cs="Calibri"/>
          <w:b w:val="0"/>
          <w:bCs w:val="0"/>
          <w:color w:val="auto"/>
          <w:sz w:val="22"/>
          <w:szCs w:val="22"/>
          <w:lang w:val="el-GR"/>
        </w:rPr>
        <w:t>Η</w:t>
      </w:r>
      <w:r w:rsidR="00892CD4" w:rsidRPr="00237D68">
        <w:rPr>
          <w:rFonts w:ascii="Calibri" w:hAnsi="Calibri" w:cs="Calibri"/>
          <w:b w:val="0"/>
          <w:bCs w:val="0"/>
          <w:color w:val="auto"/>
          <w:sz w:val="22"/>
          <w:szCs w:val="22"/>
          <w:lang w:val="el-GR"/>
        </w:rPr>
        <w:t xml:space="preserve"> οικονομική ύφεση </w:t>
      </w:r>
      <w:r w:rsidRPr="00237D68">
        <w:rPr>
          <w:rFonts w:ascii="Calibri" w:hAnsi="Calibri" w:cs="Calibri"/>
          <w:b w:val="0"/>
          <w:bCs w:val="0"/>
          <w:color w:val="auto"/>
          <w:sz w:val="22"/>
          <w:szCs w:val="22"/>
          <w:lang w:val="el-GR"/>
        </w:rPr>
        <w:t xml:space="preserve">είχε αρνητική επίπτωση και στο επίπεδο της </w:t>
      </w:r>
      <w:r w:rsidRPr="00237D68">
        <w:rPr>
          <w:rFonts w:ascii="Calibri" w:hAnsi="Calibri" w:cs="Calibri"/>
          <w:bCs w:val="0"/>
          <w:color w:val="auto"/>
          <w:sz w:val="22"/>
          <w:szCs w:val="22"/>
          <w:lang w:val="el-GR"/>
        </w:rPr>
        <w:t>απασχόλησης</w:t>
      </w:r>
      <w:r w:rsidRPr="00237D68">
        <w:rPr>
          <w:rFonts w:ascii="Calibri" w:hAnsi="Calibri" w:cs="Calibri"/>
          <w:b w:val="0"/>
          <w:bCs w:val="0"/>
          <w:color w:val="auto"/>
          <w:sz w:val="22"/>
          <w:szCs w:val="22"/>
          <w:lang w:val="el-GR"/>
        </w:rPr>
        <w:t xml:space="preserve"> η οποία </w:t>
      </w:r>
      <w:r w:rsidR="00892CD4" w:rsidRPr="00237D68">
        <w:rPr>
          <w:rFonts w:ascii="Calibri" w:hAnsi="Calibri" w:cs="Calibri"/>
          <w:b w:val="0"/>
          <w:bCs w:val="0"/>
          <w:color w:val="auto"/>
          <w:sz w:val="22"/>
          <w:szCs w:val="22"/>
          <w:lang w:val="el-GR"/>
        </w:rPr>
        <w:t xml:space="preserve"> </w:t>
      </w:r>
      <w:r w:rsidRPr="00237D68">
        <w:rPr>
          <w:rFonts w:ascii="Calibri" w:hAnsi="Calibri" w:cs="Calibri"/>
          <w:b w:val="0"/>
          <w:bCs w:val="0"/>
          <w:color w:val="auto"/>
          <w:sz w:val="22"/>
          <w:szCs w:val="22"/>
          <w:lang w:val="el-GR"/>
        </w:rPr>
        <w:t xml:space="preserve">άρχισε να σημειώνει </w:t>
      </w:r>
      <w:r w:rsidR="009474EF" w:rsidRPr="00237D68">
        <w:rPr>
          <w:rFonts w:ascii="Calibri" w:hAnsi="Calibri" w:cs="Calibri"/>
          <w:b w:val="0"/>
          <w:bCs w:val="0"/>
          <w:color w:val="auto"/>
          <w:sz w:val="22"/>
          <w:szCs w:val="22"/>
          <w:lang w:val="el-GR"/>
        </w:rPr>
        <w:t xml:space="preserve">σταδιακή μείωση </w:t>
      </w:r>
      <w:r w:rsidRPr="00237D68">
        <w:rPr>
          <w:rFonts w:ascii="Calibri" w:hAnsi="Calibri" w:cs="Calibri"/>
          <w:b w:val="0"/>
          <w:bCs w:val="0"/>
          <w:color w:val="auto"/>
          <w:sz w:val="22"/>
          <w:szCs w:val="22"/>
          <w:lang w:val="el-GR"/>
        </w:rPr>
        <w:t xml:space="preserve">από το 2012 αφού </w:t>
      </w:r>
      <w:r w:rsidR="009474EF" w:rsidRPr="00237D68">
        <w:rPr>
          <w:rFonts w:ascii="Calibri" w:hAnsi="Calibri" w:cs="Calibri"/>
          <w:b w:val="0"/>
          <w:bCs w:val="0"/>
          <w:color w:val="auto"/>
          <w:sz w:val="22"/>
          <w:szCs w:val="22"/>
          <w:lang w:val="el-GR"/>
        </w:rPr>
        <w:t xml:space="preserve">ο αριθμός </w:t>
      </w:r>
      <w:r w:rsidR="00892CD4" w:rsidRPr="00237D68">
        <w:rPr>
          <w:rFonts w:ascii="Calibri" w:hAnsi="Calibri" w:cs="Calibri"/>
          <w:b w:val="0"/>
          <w:bCs w:val="0"/>
          <w:color w:val="auto"/>
          <w:sz w:val="22"/>
          <w:szCs w:val="22"/>
          <w:lang w:val="el-GR"/>
        </w:rPr>
        <w:t>των</w:t>
      </w:r>
      <w:r w:rsidR="007E7EAF" w:rsidRPr="00237D68">
        <w:rPr>
          <w:rFonts w:ascii="Calibri" w:hAnsi="Calibri" w:cs="Calibri"/>
          <w:b w:val="0"/>
          <w:bCs w:val="0"/>
          <w:color w:val="auto"/>
          <w:sz w:val="22"/>
          <w:szCs w:val="22"/>
          <w:lang w:val="el-GR"/>
        </w:rPr>
        <w:t xml:space="preserve"> απασχολούμενων (1</w:t>
      </w:r>
      <w:r w:rsidR="00A67E9F" w:rsidRPr="00237D68">
        <w:rPr>
          <w:rFonts w:ascii="Calibri" w:hAnsi="Calibri" w:cs="Calibri"/>
          <w:b w:val="0"/>
          <w:bCs w:val="0"/>
          <w:color w:val="auto"/>
          <w:sz w:val="22"/>
          <w:szCs w:val="22"/>
          <w:lang w:val="el-GR"/>
        </w:rPr>
        <w:t xml:space="preserve">5+), σύμφωνα με την </w:t>
      </w:r>
      <w:r w:rsidR="00A67E9F" w:rsidRPr="00237D68">
        <w:rPr>
          <w:rFonts w:ascii="Calibri" w:hAnsi="Calibri" w:cs="Calibri"/>
          <w:bCs w:val="0"/>
          <w:color w:val="auto"/>
          <w:sz w:val="22"/>
          <w:szCs w:val="22"/>
          <w:lang w:val="el-GR"/>
        </w:rPr>
        <w:t>Έρευνα Εργατικού Δυναμικού</w:t>
      </w:r>
      <w:r w:rsidR="00A67E9F" w:rsidRPr="00237D68">
        <w:rPr>
          <w:rFonts w:ascii="Calibri" w:hAnsi="Calibri" w:cs="Calibri"/>
          <w:b w:val="0"/>
          <w:bCs w:val="0"/>
          <w:color w:val="auto"/>
          <w:sz w:val="22"/>
          <w:szCs w:val="22"/>
          <w:lang w:val="el-GR"/>
        </w:rPr>
        <w:t xml:space="preserve">, </w:t>
      </w:r>
      <w:r w:rsidR="009474EF" w:rsidRPr="00237D68">
        <w:rPr>
          <w:rFonts w:ascii="Calibri" w:hAnsi="Calibri" w:cs="Calibri"/>
          <w:b w:val="0"/>
          <w:bCs w:val="0"/>
          <w:color w:val="auto"/>
          <w:sz w:val="22"/>
          <w:szCs w:val="22"/>
          <w:lang w:val="el-GR"/>
        </w:rPr>
        <w:t>από 385.227 άτομα το 2012 συρρικνώθηκε στα 3</w:t>
      </w:r>
      <w:r w:rsidR="00324614">
        <w:rPr>
          <w:rFonts w:ascii="Calibri" w:hAnsi="Calibri" w:cs="Calibri"/>
          <w:b w:val="0"/>
          <w:bCs w:val="0"/>
          <w:color w:val="auto"/>
          <w:sz w:val="22"/>
          <w:szCs w:val="22"/>
          <w:lang w:val="el-GR"/>
        </w:rPr>
        <w:t>58.202</w:t>
      </w:r>
      <w:bookmarkStart w:id="0" w:name="_GoBack"/>
      <w:bookmarkEnd w:id="0"/>
      <w:r w:rsidR="009474EF" w:rsidRPr="00237D68">
        <w:rPr>
          <w:rFonts w:ascii="Calibri" w:hAnsi="Calibri" w:cs="Calibri"/>
          <w:b w:val="0"/>
          <w:bCs w:val="0"/>
          <w:color w:val="auto"/>
          <w:sz w:val="22"/>
          <w:szCs w:val="22"/>
          <w:lang w:val="el-GR"/>
        </w:rPr>
        <w:t xml:space="preserve"> άτομα </w:t>
      </w:r>
      <w:r w:rsidR="007E7EAF" w:rsidRPr="00237D68">
        <w:rPr>
          <w:rFonts w:ascii="Calibri" w:hAnsi="Calibri" w:cs="Calibri"/>
          <w:b w:val="0"/>
          <w:bCs w:val="0"/>
          <w:color w:val="auto"/>
          <w:sz w:val="22"/>
          <w:szCs w:val="22"/>
          <w:lang w:val="el-GR"/>
        </w:rPr>
        <w:t>κατά</w:t>
      </w:r>
      <w:r w:rsidRPr="00237D68">
        <w:rPr>
          <w:rFonts w:ascii="Calibri" w:hAnsi="Calibri" w:cs="Calibri"/>
          <w:b w:val="0"/>
          <w:bCs w:val="0"/>
          <w:color w:val="auto"/>
          <w:sz w:val="22"/>
          <w:szCs w:val="22"/>
          <w:lang w:val="el-GR"/>
        </w:rPr>
        <w:t xml:space="preserve"> μέσο όρο,</w:t>
      </w:r>
      <w:r w:rsidR="007E7EAF" w:rsidRPr="00237D68">
        <w:rPr>
          <w:rFonts w:ascii="Calibri" w:hAnsi="Calibri" w:cs="Calibri"/>
          <w:b w:val="0"/>
          <w:bCs w:val="0"/>
          <w:color w:val="auto"/>
          <w:sz w:val="22"/>
          <w:szCs w:val="22"/>
          <w:lang w:val="el-GR"/>
        </w:rPr>
        <w:t xml:space="preserve"> το 201</w:t>
      </w:r>
      <w:r w:rsidR="00A65A2B" w:rsidRPr="00237D68">
        <w:rPr>
          <w:rFonts w:ascii="Calibri" w:hAnsi="Calibri" w:cs="Calibri"/>
          <w:b w:val="0"/>
          <w:bCs w:val="0"/>
          <w:color w:val="auto"/>
          <w:sz w:val="22"/>
          <w:szCs w:val="22"/>
          <w:lang w:val="el-GR"/>
        </w:rPr>
        <w:t>5</w:t>
      </w:r>
      <w:r w:rsidRPr="00237D68">
        <w:rPr>
          <w:rFonts w:ascii="Calibri" w:hAnsi="Calibri" w:cs="Calibri"/>
          <w:b w:val="0"/>
          <w:bCs w:val="0"/>
          <w:color w:val="auto"/>
          <w:sz w:val="22"/>
          <w:szCs w:val="22"/>
          <w:lang w:val="el-GR"/>
        </w:rPr>
        <w:t xml:space="preserve">. Η μείωση συνεχίζει και κατά το πρώτο τρίμηνο του 2016, παρόλο που ομόρρυθμη τάση παρουσιάζει και η ανεργία, </w:t>
      </w:r>
      <w:r w:rsidR="00A67E9F" w:rsidRPr="00237D68">
        <w:rPr>
          <w:rFonts w:ascii="Calibri" w:hAnsi="Calibri" w:cs="Calibri"/>
          <w:b w:val="0"/>
          <w:bCs w:val="0"/>
          <w:color w:val="auto"/>
          <w:sz w:val="22"/>
          <w:szCs w:val="22"/>
          <w:lang w:val="el-GR"/>
        </w:rPr>
        <w:t xml:space="preserve">και διαμορφώνεται στο επίπεδο των 352.017 άτομα. </w:t>
      </w:r>
    </w:p>
    <w:p w:rsidR="00EA2E56" w:rsidRPr="00E365B5" w:rsidRDefault="00EA2E56" w:rsidP="00293A29">
      <w:pPr>
        <w:pStyle w:val="ListParagraph"/>
        <w:spacing w:line="276" w:lineRule="auto"/>
        <w:ind w:left="0"/>
        <w:jc w:val="both"/>
        <w:rPr>
          <w:rFonts w:ascii="Calibri" w:hAnsi="Calibri" w:cs="Calibri"/>
          <w:b w:val="0"/>
          <w:bCs w:val="0"/>
          <w:color w:val="auto"/>
          <w:sz w:val="16"/>
          <w:szCs w:val="16"/>
          <w:lang w:val="el-GR"/>
        </w:rPr>
      </w:pPr>
    </w:p>
    <w:p w:rsidR="00D90579" w:rsidRPr="007902F6" w:rsidRDefault="00A67E9F" w:rsidP="00293A29">
      <w:pPr>
        <w:pStyle w:val="ListParagraph"/>
        <w:spacing w:line="276" w:lineRule="auto"/>
        <w:ind w:left="0"/>
        <w:jc w:val="both"/>
        <w:rPr>
          <w:rFonts w:ascii="Calibri" w:hAnsi="Calibri" w:cs="Arial"/>
          <w:b w:val="0"/>
          <w:color w:val="auto"/>
          <w:spacing w:val="4"/>
          <w:sz w:val="22"/>
          <w:szCs w:val="22"/>
          <w:lang w:val="el-GR"/>
        </w:rPr>
      </w:pPr>
      <w:r w:rsidRPr="007902F6">
        <w:rPr>
          <w:rFonts w:ascii="Calibri" w:hAnsi="Calibri" w:cs="Calibri"/>
          <w:b w:val="0"/>
          <w:bCs w:val="0"/>
          <w:color w:val="auto"/>
          <w:sz w:val="22"/>
          <w:szCs w:val="22"/>
          <w:lang w:val="el-GR"/>
        </w:rPr>
        <w:t>Σύμφωνα με την ίδια Έρευνα, τ</w:t>
      </w:r>
      <w:r w:rsidR="00293A29" w:rsidRPr="007902F6">
        <w:rPr>
          <w:rFonts w:ascii="Calibri" w:hAnsi="Calibri" w:cs="Calibri"/>
          <w:b w:val="0"/>
          <w:bCs w:val="0"/>
          <w:color w:val="auto"/>
          <w:sz w:val="22"/>
          <w:szCs w:val="22"/>
          <w:lang w:val="el-GR"/>
        </w:rPr>
        <w:t>ο</w:t>
      </w:r>
      <w:r w:rsidR="007E7EAF" w:rsidRPr="007902F6">
        <w:rPr>
          <w:rFonts w:ascii="Calibri" w:hAnsi="Calibri" w:cs="Calibri"/>
          <w:b w:val="0"/>
          <w:bCs w:val="0"/>
          <w:color w:val="auto"/>
          <w:sz w:val="22"/>
          <w:szCs w:val="22"/>
          <w:lang w:val="el-GR"/>
        </w:rPr>
        <w:t xml:space="preserve"> </w:t>
      </w:r>
      <w:r w:rsidR="007E7EAF" w:rsidRPr="007902F6">
        <w:rPr>
          <w:rFonts w:ascii="Calibri" w:hAnsi="Calibri" w:cs="Calibri"/>
          <w:bCs w:val="0"/>
          <w:color w:val="auto"/>
          <w:sz w:val="22"/>
          <w:szCs w:val="22"/>
          <w:lang w:val="el-GR"/>
        </w:rPr>
        <w:t>ποσοστό απασχόλησης</w:t>
      </w:r>
      <w:r w:rsidR="007E7EAF" w:rsidRPr="007902F6">
        <w:rPr>
          <w:rFonts w:ascii="Calibri" w:hAnsi="Calibri" w:cs="Calibri"/>
          <w:b w:val="0"/>
          <w:bCs w:val="0"/>
          <w:color w:val="auto"/>
          <w:sz w:val="22"/>
          <w:szCs w:val="22"/>
          <w:lang w:val="el-GR"/>
        </w:rPr>
        <w:t xml:space="preserve"> των ατόμων </w:t>
      </w:r>
      <w:r w:rsidR="007E7EAF" w:rsidRPr="007902F6">
        <w:rPr>
          <w:rFonts w:ascii="Calibri" w:hAnsi="Calibri" w:cs="Calibri"/>
          <w:bCs w:val="0"/>
          <w:color w:val="auto"/>
          <w:sz w:val="22"/>
          <w:szCs w:val="22"/>
          <w:lang w:val="el-GR"/>
        </w:rPr>
        <w:t>20-64</w:t>
      </w:r>
      <w:r w:rsidR="007E7EAF" w:rsidRPr="007902F6">
        <w:rPr>
          <w:rFonts w:ascii="Calibri" w:hAnsi="Calibri" w:cs="Calibri"/>
          <w:b w:val="0"/>
          <w:bCs w:val="0"/>
          <w:color w:val="auto"/>
          <w:sz w:val="22"/>
          <w:szCs w:val="22"/>
          <w:lang w:val="el-GR"/>
        </w:rPr>
        <w:t xml:space="preserve"> </w:t>
      </w:r>
      <w:r w:rsidR="00E40671" w:rsidRPr="007902F6">
        <w:rPr>
          <w:rFonts w:ascii="Calibri" w:hAnsi="Calibri" w:cs="Calibri"/>
          <w:b w:val="0"/>
          <w:bCs w:val="0"/>
          <w:color w:val="auto"/>
          <w:sz w:val="22"/>
          <w:szCs w:val="22"/>
          <w:lang w:val="el-GR"/>
        </w:rPr>
        <w:t>χρόνων στο σύνολο του πληθυσμού ηλικίας 20-64</w:t>
      </w:r>
      <w:r w:rsidR="007E7EAF" w:rsidRPr="007902F6">
        <w:rPr>
          <w:rFonts w:ascii="Calibri" w:hAnsi="Calibri" w:cs="Calibri"/>
          <w:b w:val="0"/>
          <w:bCs w:val="0"/>
          <w:color w:val="auto"/>
          <w:sz w:val="22"/>
          <w:szCs w:val="22"/>
          <w:lang w:val="el-GR"/>
        </w:rPr>
        <w:t xml:space="preserve"> </w:t>
      </w:r>
      <w:r w:rsidRPr="007902F6">
        <w:rPr>
          <w:rFonts w:ascii="Calibri" w:hAnsi="Calibri" w:cs="Calibri"/>
          <w:b w:val="0"/>
          <w:bCs w:val="0"/>
          <w:color w:val="auto"/>
          <w:sz w:val="22"/>
          <w:szCs w:val="22"/>
          <w:lang w:val="el-GR"/>
        </w:rPr>
        <w:t xml:space="preserve">άρχισε να σημειώνει σταδιακή μείωση από το επίπεδο του 76,5% που ήταν κατά το 2008 </w:t>
      </w:r>
      <w:r w:rsidR="00237D68" w:rsidRPr="007902F6">
        <w:rPr>
          <w:rFonts w:ascii="Calibri" w:hAnsi="Calibri" w:cs="Calibri"/>
          <w:b w:val="0"/>
          <w:bCs w:val="0"/>
          <w:color w:val="auto"/>
          <w:sz w:val="22"/>
          <w:szCs w:val="22"/>
          <w:lang w:val="el-GR"/>
        </w:rPr>
        <w:t>φθάνοντας</w:t>
      </w:r>
      <w:r w:rsidRPr="007902F6">
        <w:rPr>
          <w:rFonts w:ascii="Calibri" w:hAnsi="Calibri" w:cs="Calibri"/>
          <w:b w:val="0"/>
          <w:bCs w:val="0"/>
          <w:color w:val="auto"/>
          <w:sz w:val="22"/>
          <w:szCs w:val="22"/>
          <w:lang w:val="el-GR"/>
        </w:rPr>
        <w:t xml:space="preserve"> στο χαμηλό επίπεδο του 67,2% το 2013, και αρχίζοντας </w:t>
      </w:r>
      <w:r w:rsidR="00E40671" w:rsidRPr="007902F6">
        <w:rPr>
          <w:rFonts w:ascii="Calibri" w:hAnsi="Calibri" w:cs="Calibri"/>
          <w:b w:val="0"/>
          <w:bCs w:val="0"/>
          <w:color w:val="auto"/>
          <w:sz w:val="22"/>
          <w:szCs w:val="22"/>
          <w:lang w:val="el-GR"/>
        </w:rPr>
        <w:t xml:space="preserve">έκτοτε </w:t>
      </w:r>
      <w:r w:rsidRPr="007902F6">
        <w:rPr>
          <w:rFonts w:ascii="Calibri" w:hAnsi="Calibri" w:cs="Calibri"/>
          <w:b w:val="0"/>
          <w:bCs w:val="0"/>
          <w:color w:val="auto"/>
          <w:sz w:val="22"/>
          <w:szCs w:val="22"/>
          <w:lang w:val="el-GR"/>
        </w:rPr>
        <w:t xml:space="preserve">να αυξάνεται </w:t>
      </w:r>
      <w:r w:rsidR="00574FDE">
        <w:rPr>
          <w:rFonts w:ascii="Calibri" w:hAnsi="Calibri" w:cs="Calibri"/>
          <w:b w:val="0"/>
          <w:bCs w:val="0"/>
          <w:color w:val="auto"/>
          <w:sz w:val="22"/>
          <w:szCs w:val="22"/>
          <w:lang w:val="el-GR"/>
        </w:rPr>
        <w:t xml:space="preserve">οριακά </w:t>
      </w:r>
      <w:r w:rsidR="00E40671" w:rsidRPr="007902F6">
        <w:rPr>
          <w:rFonts w:ascii="Calibri" w:hAnsi="Calibri" w:cs="Calibri"/>
          <w:b w:val="0"/>
          <w:bCs w:val="0"/>
          <w:color w:val="auto"/>
          <w:sz w:val="22"/>
          <w:szCs w:val="22"/>
          <w:lang w:val="el-GR"/>
        </w:rPr>
        <w:t xml:space="preserve">φθάνοντας </w:t>
      </w:r>
      <w:r w:rsidR="007E7EAF" w:rsidRPr="007902F6">
        <w:rPr>
          <w:rFonts w:ascii="Calibri" w:hAnsi="Calibri" w:cs="Calibri"/>
          <w:b w:val="0"/>
          <w:bCs w:val="0"/>
          <w:color w:val="auto"/>
          <w:sz w:val="22"/>
          <w:szCs w:val="22"/>
          <w:lang w:val="el-GR"/>
        </w:rPr>
        <w:t xml:space="preserve">στο </w:t>
      </w:r>
      <w:r w:rsidR="00A65A2B" w:rsidRPr="007902F6">
        <w:rPr>
          <w:rFonts w:ascii="Calibri" w:hAnsi="Calibri" w:cs="Calibri"/>
          <w:b w:val="0"/>
          <w:bCs w:val="0"/>
          <w:color w:val="auto"/>
          <w:sz w:val="22"/>
          <w:szCs w:val="22"/>
          <w:lang w:val="el-GR"/>
        </w:rPr>
        <w:t>6</w:t>
      </w:r>
      <w:r w:rsidR="00167325" w:rsidRPr="007902F6">
        <w:rPr>
          <w:rFonts w:ascii="Calibri" w:hAnsi="Calibri" w:cs="Calibri"/>
          <w:b w:val="0"/>
          <w:bCs w:val="0"/>
          <w:color w:val="auto"/>
          <w:sz w:val="22"/>
          <w:szCs w:val="22"/>
          <w:lang w:val="el-GR"/>
        </w:rPr>
        <w:t>7</w:t>
      </w:r>
      <w:r w:rsidR="00293A29" w:rsidRPr="007902F6">
        <w:rPr>
          <w:rFonts w:ascii="Calibri" w:hAnsi="Calibri" w:cs="Calibri"/>
          <w:b w:val="0"/>
          <w:bCs w:val="0"/>
          <w:color w:val="auto"/>
          <w:sz w:val="22"/>
          <w:szCs w:val="22"/>
          <w:lang w:val="el-GR"/>
        </w:rPr>
        <w:t>,9</w:t>
      </w:r>
      <w:r w:rsidR="007E7EAF" w:rsidRPr="007902F6">
        <w:rPr>
          <w:rFonts w:ascii="Calibri" w:hAnsi="Calibri" w:cs="Calibri"/>
          <w:b w:val="0"/>
          <w:bCs w:val="0"/>
          <w:color w:val="auto"/>
          <w:sz w:val="22"/>
          <w:szCs w:val="22"/>
          <w:lang w:val="el-GR"/>
        </w:rPr>
        <w:t>% το 201</w:t>
      </w:r>
      <w:r w:rsidR="00A65A2B" w:rsidRPr="007902F6">
        <w:rPr>
          <w:rFonts w:ascii="Calibri" w:hAnsi="Calibri" w:cs="Calibri"/>
          <w:b w:val="0"/>
          <w:bCs w:val="0"/>
          <w:color w:val="auto"/>
          <w:sz w:val="22"/>
          <w:szCs w:val="22"/>
          <w:lang w:val="el-GR"/>
        </w:rPr>
        <w:t>5</w:t>
      </w:r>
      <w:r w:rsidR="00E40671" w:rsidRPr="007902F6">
        <w:rPr>
          <w:rFonts w:ascii="Calibri" w:hAnsi="Calibri" w:cs="Calibri"/>
          <w:b w:val="0"/>
          <w:bCs w:val="0"/>
          <w:color w:val="auto"/>
          <w:sz w:val="22"/>
          <w:szCs w:val="22"/>
          <w:lang w:val="el-GR"/>
        </w:rPr>
        <w:t>. Κατά το πρώτο τρίμηνο του 2016 τ</w:t>
      </w:r>
      <w:r w:rsidR="00293A29" w:rsidRPr="007902F6">
        <w:rPr>
          <w:rFonts w:ascii="Calibri" w:hAnsi="Calibri" w:cs="Arial"/>
          <w:b w:val="0"/>
          <w:color w:val="auto"/>
          <w:spacing w:val="4"/>
          <w:sz w:val="22"/>
          <w:szCs w:val="22"/>
          <w:lang w:val="el-GR"/>
        </w:rPr>
        <w:t xml:space="preserve">ο ποσοστό </w:t>
      </w:r>
      <w:r w:rsidR="00E40671" w:rsidRPr="007902F6">
        <w:rPr>
          <w:rFonts w:ascii="Calibri" w:hAnsi="Calibri" w:cs="Arial"/>
          <w:b w:val="0"/>
          <w:color w:val="auto"/>
          <w:spacing w:val="4"/>
          <w:sz w:val="22"/>
          <w:szCs w:val="22"/>
          <w:lang w:val="el-GR"/>
        </w:rPr>
        <w:t>αυτό σημείωσε μείωση</w:t>
      </w:r>
      <w:r w:rsidR="00293A29" w:rsidRPr="007902F6">
        <w:rPr>
          <w:rFonts w:ascii="Calibri" w:hAnsi="Calibri" w:cs="Arial"/>
          <w:b w:val="0"/>
          <w:color w:val="auto"/>
          <w:spacing w:val="4"/>
          <w:sz w:val="22"/>
          <w:szCs w:val="22"/>
          <w:lang w:val="el-GR"/>
        </w:rPr>
        <w:t xml:space="preserve"> στο 6</w:t>
      </w:r>
      <w:r w:rsidR="00E40671" w:rsidRPr="007902F6">
        <w:rPr>
          <w:rFonts w:ascii="Calibri" w:hAnsi="Calibri" w:cs="Arial"/>
          <w:b w:val="0"/>
          <w:color w:val="auto"/>
          <w:spacing w:val="4"/>
          <w:sz w:val="22"/>
          <w:szCs w:val="22"/>
          <w:lang w:val="el-GR"/>
        </w:rPr>
        <w:t>6,7</w:t>
      </w:r>
      <w:r w:rsidR="00293A29" w:rsidRPr="007902F6">
        <w:rPr>
          <w:rFonts w:ascii="Calibri" w:hAnsi="Calibri" w:cs="Arial"/>
          <w:b w:val="0"/>
          <w:color w:val="auto"/>
          <w:spacing w:val="4"/>
          <w:sz w:val="22"/>
          <w:szCs w:val="22"/>
          <w:lang w:val="el-GR"/>
        </w:rPr>
        <w:t xml:space="preserve">% του </w:t>
      </w:r>
      <w:r w:rsidR="00E40671" w:rsidRPr="007902F6">
        <w:rPr>
          <w:rFonts w:ascii="Calibri" w:hAnsi="Calibri" w:cs="Arial"/>
          <w:b w:val="0"/>
          <w:color w:val="auto"/>
          <w:spacing w:val="4"/>
          <w:sz w:val="22"/>
          <w:szCs w:val="22"/>
          <w:lang w:val="el-GR"/>
        </w:rPr>
        <w:t>πληθυσμού ηλικίας 20-64 χρόνων.</w:t>
      </w:r>
    </w:p>
    <w:p w:rsidR="00D90579" w:rsidRPr="00E365B5" w:rsidRDefault="00D90579" w:rsidP="00293A29">
      <w:pPr>
        <w:pStyle w:val="ListParagraph"/>
        <w:spacing w:line="276" w:lineRule="auto"/>
        <w:ind w:left="0"/>
        <w:jc w:val="both"/>
        <w:rPr>
          <w:rFonts w:ascii="Calibri" w:hAnsi="Calibri" w:cs="Arial"/>
          <w:b w:val="0"/>
          <w:color w:val="auto"/>
          <w:spacing w:val="4"/>
          <w:sz w:val="16"/>
          <w:szCs w:val="16"/>
          <w:lang w:val="el-GR"/>
        </w:rPr>
      </w:pPr>
    </w:p>
    <w:p w:rsidR="00183EC1" w:rsidRPr="007902F6" w:rsidRDefault="00183EC1" w:rsidP="00943FE1">
      <w:pPr>
        <w:spacing w:line="276" w:lineRule="auto"/>
        <w:jc w:val="both"/>
        <w:rPr>
          <w:rFonts w:ascii="Calibri" w:eastAsia="Calibri" w:hAnsi="Calibri" w:cs="Arial"/>
          <w:b w:val="0"/>
          <w:sz w:val="16"/>
          <w:szCs w:val="16"/>
          <w:lang w:val="el-GR"/>
        </w:rPr>
      </w:pPr>
    </w:p>
    <w:p w:rsidR="00D90A94" w:rsidRPr="007902F6"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7902F6">
        <w:rPr>
          <w:rFonts w:ascii="Calibri" w:hAnsi="Calibri" w:cs="Calibri"/>
          <w:color w:val="auto"/>
          <w:lang w:val="el-GR"/>
        </w:rPr>
        <w:t>Β.</w:t>
      </w:r>
      <w:r w:rsidRPr="007902F6">
        <w:rPr>
          <w:rFonts w:ascii="Calibri" w:hAnsi="Calibri" w:cs="Calibri"/>
          <w:color w:val="auto"/>
          <w:lang w:val="el-GR"/>
        </w:rPr>
        <w:tab/>
        <w:t>Ανάλυση</w:t>
      </w:r>
      <w:r w:rsidR="00D90A94" w:rsidRPr="007902F6">
        <w:rPr>
          <w:rFonts w:ascii="Calibri" w:hAnsi="Calibri" w:cs="Calibri"/>
          <w:color w:val="auto"/>
          <w:lang w:val="el-GR"/>
        </w:rPr>
        <w:t xml:space="preserve"> στοιχεί</w:t>
      </w:r>
      <w:r w:rsidRPr="007902F6">
        <w:rPr>
          <w:rFonts w:ascii="Calibri" w:hAnsi="Calibri" w:cs="Calibri"/>
          <w:color w:val="auto"/>
          <w:lang w:val="el-GR"/>
        </w:rPr>
        <w:t>ων</w:t>
      </w:r>
      <w:r w:rsidR="00D90A94" w:rsidRPr="007902F6">
        <w:rPr>
          <w:rFonts w:ascii="Calibri" w:hAnsi="Calibri" w:cs="Calibri"/>
          <w:color w:val="auto"/>
          <w:lang w:val="el-GR"/>
        </w:rPr>
        <w:t xml:space="preserve"> Εγγεγραμμένης Ανεργίας</w:t>
      </w:r>
    </w:p>
    <w:p w:rsidR="00D90A94" w:rsidRPr="007902F6" w:rsidRDefault="00D90A94" w:rsidP="00107220">
      <w:pPr>
        <w:pStyle w:val="ListParagraph"/>
        <w:spacing w:line="276" w:lineRule="auto"/>
        <w:ind w:left="0"/>
        <w:jc w:val="both"/>
        <w:rPr>
          <w:rFonts w:ascii="Calibri" w:hAnsi="Calibri" w:cs="Calibri"/>
          <w:b w:val="0"/>
          <w:bCs w:val="0"/>
          <w:color w:val="auto"/>
          <w:sz w:val="22"/>
          <w:szCs w:val="22"/>
          <w:lang w:val="el-GR"/>
        </w:rPr>
      </w:pPr>
    </w:p>
    <w:p w:rsidR="00107220" w:rsidRPr="007902F6" w:rsidRDefault="00107220" w:rsidP="00107220">
      <w:pPr>
        <w:pStyle w:val="ListParagraph"/>
        <w:spacing w:line="276" w:lineRule="auto"/>
        <w:ind w:left="0"/>
        <w:jc w:val="both"/>
        <w:rPr>
          <w:rFonts w:ascii="Calibri" w:hAnsi="Calibri" w:cs="Calibri"/>
          <w:bCs w:val="0"/>
          <w:color w:val="auto"/>
          <w:sz w:val="22"/>
          <w:szCs w:val="22"/>
          <w:lang w:val="el-GR"/>
        </w:rPr>
      </w:pPr>
      <w:r w:rsidRPr="007902F6">
        <w:rPr>
          <w:rFonts w:ascii="Calibri" w:hAnsi="Calibri"/>
          <w:bCs w:val="0"/>
          <w:color w:val="auto"/>
          <w:sz w:val="22"/>
          <w:szCs w:val="22"/>
          <w:lang w:val="el-GR"/>
        </w:rPr>
        <w:t>(α) Σύγκριση</w:t>
      </w:r>
      <w:r w:rsidRPr="007902F6">
        <w:rPr>
          <w:rFonts w:ascii="Calibri" w:hAnsi="Calibri" w:cs="Calibri"/>
          <w:bCs w:val="0"/>
          <w:color w:val="auto"/>
          <w:sz w:val="22"/>
          <w:szCs w:val="22"/>
          <w:lang w:val="el-GR"/>
        </w:rPr>
        <w:t xml:space="preserve"> </w:t>
      </w:r>
      <w:r w:rsidRPr="007902F6">
        <w:rPr>
          <w:rFonts w:ascii="Calibri" w:hAnsi="Calibri"/>
          <w:bCs w:val="0"/>
          <w:color w:val="auto"/>
          <w:sz w:val="22"/>
          <w:szCs w:val="22"/>
          <w:lang w:val="el-GR"/>
        </w:rPr>
        <w:t>στοιχείων</w:t>
      </w:r>
      <w:r w:rsidRPr="007902F6">
        <w:rPr>
          <w:rFonts w:ascii="Calibri" w:hAnsi="Calibri" w:cs="Calibri"/>
          <w:bCs w:val="0"/>
          <w:color w:val="auto"/>
          <w:sz w:val="22"/>
          <w:szCs w:val="22"/>
          <w:lang w:val="el-GR"/>
        </w:rPr>
        <w:t xml:space="preserve"> </w:t>
      </w:r>
      <w:r w:rsidRPr="007902F6">
        <w:rPr>
          <w:rFonts w:ascii="Calibri" w:hAnsi="Calibri"/>
          <w:bCs w:val="0"/>
          <w:color w:val="auto"/>
          <w:sz w:val="22"/>
          <w:szCs w:val="22"/>
          <w:lang w:val="el-GR"/>
        </w:rPr>
        <w:t>εγγεγρα</w:t>
      </w:r>
      <w:r w:rsidRPr="007902F6">
        <w:rPr>
          <w:rFonts w:ascii="Calibri" w:hAnsi="Calibri" w:cs="Californian FB"/>
          <w:bCs w:val="0"/>
          <w:color w:val="auto"/>
          <w:sz w:val="22"/>
          <w:szCs w:val="22"/>
          <w:lang w:val="el-GR"/>
        </w:rPr>
        <w:t>μμ</w:t>
      </w:r>
      <w:r w:rsidRPr="007902F6">
        <w:rPr>
          <w:rFonts w:ascii="Calibri" w:hAnsi="Calibri"/>
          <w:bCs w:val="0"/>
          <w:color w:val="auto"/>
          <w:sz w:val="22"/>
          <w:szCs w:val="22"/>
          <w:lang w:val="el-GR"/>
        </w:rPr>
        <w:t>ένης</w:t>
      </w:r>
      <w:r w:rsidRPr="007902F6">
        <w:rPr>
          <w:rFonts w:ascii="Calibri" w:hAnsi="Calibri" w:cs="Calibri"/>
          <w:bCs w:val="0"/>
          <w:color w:val="auto"/>
          <w:sz w:val="22"/>
          <w:szCs w:val="22"/>
          <w:lang w:val="el-GR"/>
        </w:rPr>
        <w:t xml:space="preserve"> </w:t>
      </w:r>
      <w:r w:rsidRPr="007902F6">
        <w:rPr>
          <w:rFonts w:ascii="Calibri" w:hAnsi="Calibri"/>
          <w:bCs w:val="0"/>
          <w:color w:val="auto"/>
          <w:sz w:val="22"/>
          <w:szCs w:val="22"/>
          <w:lang w:val="el-GR"/>
        </w:rPr>
        <w:t>ανεργίας</w:t>
      </w:r>
      <w:r w:rsidRPr="007902F6">
        <w:rPr>
          <w:rFonts w:ascii="Calibri" w:hAnsi="Calibri" w:cs="Calibri"/>
          <w:bCs w:val="0"/>
          <w:color w:val="auto"/>
          <w:sz w:val="22"/>
          <w:szCs w:val="22"/>
          <w:lang w:val="el-GR"/>
        </w:rPr>
        <w:t xml:space="preserve"> </w:t>
      </w:r>
      <w:r w:rsidR="00836793">
        <w:rPr>
          <w:rFonts w:ascii="Calibri" w:hAnsi="Calibri"/>
          <w:bCs w:val="0"/>
          <w:color w:val="auto"/>
          <w:sz w:val="22"/>
          <w:szCs w:val="22"/>
          <w:lang w:val="el-GR"/>
        </w:rPr>
        <w:t>Ιουνίου</w:t>
      </w:r>
      <w:r w:rsidRPr="007902F6">
        <w:rPr>
          <w:rFonts w:ascii="Calibri" w:hAnsi="Calibri" w:cs="Calibri"/>
          <w:bCs w:val="0"/>
          <w:color w:val="auto"/>
          <w:sz w:val="22"/>
          <w:szCs w:val="22"/>
          <w:lang w:val="el-GR"/>
        </w:rPr>
        <w:t xml:space="preserve"> 2016 </w:t>
      </w:r>
      <w:r w:rsidRPr="007902F6">
        <w:rPr>
          <w:rFonts w:ascii="Calibri" w:hAnsi="Calibri"/>
          <w:bCs w:val="0"/>
          <w:color w:val="auto"/>
          <w:sz w:val="22"/>
          <w:szCs w:val="22"/>
          <w:lang w:val="el-GR"/>
        </w:rPr>
        <w:t>και</w:t>
      </w:r>
      <w:r w:rsidRPr="007902F6">
        <w:rPr>
          <w:rFonts w:ascii="Calibri" w:hAnsi="Calibri" w:cs="Calibri"/>
          <w:bCs w:val="0"/>
          <w:color w:val="auto"/>
          <w:sz w:val="22"/>
          <w:szCs w:val="22"/>
          <w:lang w:val="el-GR"/>
        </w:rPr>
        <w:t xml:space="preserve"> </w:t>
      </w:r>
      <w:r w:rsidR="00836793">
        <w:rPr>
          <w:rFonts w:ascii="Calibri" w:hAnsi="Calibri" w:cs="Calibri"/>
          <w:bCs w:val="0"/>
          <w:color w:val="auto"/>
          <w:sz w:val="22"/>
          <w:szCs w:val="22"/>
          <w:lang w:val="el-GR"/>
        </w:rPr>
        <w:t>Ιουνίου</w:t>
      </w:r>
      <w:r w:rsidRPr="007902F6">
        <w:rPr>
          <w:rFonts w:ascii="Calibri" w:hAnsi="Calibri" w:cs="Calibri"/>
          <w:bCs w:val="0"/>
          <w:color w:val="auto"/>
          <w:sz w:val="22"/>
          <w:szCs w:val="22"/>
          <w:lang w:val="el-GR"/>
        </w:rPr>
        <w:t xml:space="preserve"> 2015  </w:t>
      </w:r>
    </w:p>
    <w:p w:rsidR="0052693E" w:rsidRPr="007902F6" w:rsidRDefault="0052693E" w:rsidP="00107220">
      <w:pPr>
        <w:pStyle w:val="ListParagraph"/>
        <w:spacing w:line="276" w:lineRule="auto"/>
        <w:ind w:left="0"/>
        <w:jc w:val="both"/>
        <w:rPr>
          <w:rFonts w:ascii="Calibri" w:hAnsi="Calibri" w:cs="Arial"/>
          <w:i/>
          <w:iCs/>
          <w:color w:val="auto"/>
          <w:sz w:val="16"/>
          <w:szCs w:val="16"/>
          <w:lang w:val="el-GR"/>
        </w:rPr>
      </w:pPr>
    </w:p>
    <w:p w:rsidR="004D0AF3" w:rsidRPr="00836793" w:rsidRDefault="00836793" w:rsidP="0083679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B539C">
        <w:rPr>
          <w:rFonts w:asciiTheme="minorHAnsi" w:hAnsiTheme="minorHAnsi" w:cs="Arial"/>
          <w:color w:val="auto"/>
          <w:sz w:val="22"/>
          <w:szCs w:val="22"/>
          <w:lang w:val="el-GR"/>
        </w:rPr>
        <w:t xml:space="preserve">Μείωση του αριθμού </w:t>
      </w:r>
      <w:r w:rsidRPr="005B539C">
        <w:rPr>
          <w:rFonts w:asciiTheme="minorHAnsi" w:hAnsiTheme="minorHAnsi" w:cs="Arial"/>
          <w:b w:val="0"/>
          <w:bCs w:val="0"/>
          <w:color w:val="auto"/>
          <w:sz w:val="22"/>
          <w:szCs w:val="22"/>
          <w:lang w:val="el-GR"/>
        </w:rPr>
        <w:t>των εγγεγραμμένων ανέργων σε 3</w:t>
      </w:r>
      <w:r>
        <w:rPr>
          <w:rFonts w:asciiTheme="minorHAnsi" w:hAnsiTheme="minorHAnsi" w:cs="Arial"/>
          <w:b w:val="0"/>
          <w:bCs w:val="0"/>
          <w:color w:val="auto"/>
          <w:sz w:val="22"/>
          <w:szCs w:val="22"/>
          <w:lang w:val="el-GR"/>
        </w:rPr>
        <w:t>5,264</w:t>
      </w:r>
      <w:r w:rsidRPr="005B539C">
        <w:rPr>
          <w:rFonts w:asciiTheme="minorHAnsi" w:hAnsiTheme="minorHAnsi" w:cs="Arial"/>
          <w:b w:val="0"/>
          <w:bCs w:val="0"/>
          <w:color w:val="auto"/>
          <w:sz w:val="22"/>
          <w:szCs w:val="22"/>
          <w:lang w:val="el-GR"/>
        </w:rPr>
        <w:t xml:space="preserve"> από </w:t>
      </w:r>
      <w:r>
        <w:rPr>
          <w:rFonts w:asciiTheme="minorHAnsi" w:hAnsiTheme="minorHAnsi" w:cs="Arial"/>
          <w:b w:val="0"/>
          <w:bCs w:val="0"/>
          <w:color w:val="auto"/>
          <w:sz w:val="22"/>
          <w:szCs w:val="22"/>
          <w:lang w:val="el-GR"/>
        </w:rPr>
        <w:t>40,876</w:t>
      </w:r>
      <w:r w:rsidRPr="005B539C">
        <w:rPr>
          <w:rFonts w:asciiTheme="minorHAnsi" w:hAnsiTheme="minorHAnsi" w:cs="Arial"/>
          <w:b w:val="0"/>
          <w:bCs w:val="0"/>
          <w:color w:val="auto"/>
          <w:sz w:val="22"/>
          <w:szCs w:val="22"/>
          <w:lang w:val="el-GR"/>
        </w:rPr>
        <w:t xml:space="preserve"> άτομα τον αντίστοιχο μήνα του 2015 (μείωση κατά 1</w:t>
      </w:r>
      <w:r>
        <w:rPr>
          <w:rFonts w:asciiTheme="minorHAnsi" w:hAnsiTheme="minorHAnsi" w:cs="Arial"/>
          <w:b w:val="0"/>
          <w:bCs w:val="0"/>
          <w:color w:val="auto"/>
          <w:sz w:val="22"/>
          <w:szCs w:val="22"/>
          <w:lang w:val="el-GR"/>
        </w:rPr>
        <w:t>3,7</w:t>
      </w:r>
      <w:r w:rsidRPr="005B539C">
        <w:rPr>
          <w:rFonts w:asciiTheme="minorHAnsi" w:hAnsiTheme="minorHAnsi" w:cs="Arial"/>
          <w:b w:val="0"/>
          <w:bCs w:val="0"/>
          <w:color w:val="auto"/>
          <w:sz w:val="22"/>
          <w:szCs w:val="22"/>
          <w:lang w:val="el-GR"/>
        </w:rPr>
        <w:t>% ή 5,6</w:t>
      </w:r>
      <w:r>
        <w:rPr>
          <w:rFonts w:asciiTheme="minorHAnsi" w:hAnsiTheme="minorHAnsi" w:cs="Arial"/>
          <w:b w:val="0"/>
          <w:bCs w:val="0"/>
          <w:color w:val="auto"/>
          <w:sz w:val="22"/>
          <w:szCs w:val="22"/>
          <w:lang w:val="el-GR"/>
        </w:rPr>
        <w:t>11</w:t>
      </w:r>
      <w:r w:rsidRPr="005B539C">
        <w:rPr>
          <w:rFonts w:asciiTheme="minorHAnsi" w:hAnsiTheme="minorHAnsi" w:cs="Arial"/>
          <w:b w:val="0"/>
          <w:bCs w:val="0"/>
          <w:color w:val="auto"/>
          <w:sz w:val="22"/>
          <w:szCs w:val="22"/>
          <w:lang w:val="el-GR"/>
        </w:rPr>
        <w:t xml:space="preserve"> άτομα). Επισημαίνεται ότι τα τελευταία δυό</w:t>
      </w:r>
      <w:r>
        <w:rPr>
          <w:rFonts w:asciiTheme="minorHAnsi" w:hAnsiTheme="minorHAnsi" w:cs="Arial"/>
          <w:b w:val="0"/>
          <w:bCs w:val="0"/>
          <w:color w:val="auto"/>
          <w:sz w:val="22"/>
          <w:szCs w:val="22"/>
          <w:lang w:val="el-GR"/>
        </w:rPr>
        <w:t xml:space="preserve">μισι </w:t>
      </w:r>
      <w:r w:rsidRPr="005B539C">
        <w:rPr>
          <w:rFonts w:asciiTheme="minorHAnsi" w:hAnsiTheme="minorHAnsi" w:cs="Arial"/>
          <w:b w:val="0"/>
          <w:bCs w:val="0"/>
          <w:color w:val="auto"/>
          <w:sz w:val="22"/>
          <w:szCs w:val="22"/>
          <w:lang w:val="el-GR"/>
        </w:rPr>
        <w:t xml:space="preserve">χρόνια  παρατηρείται μείωση της μηνιαίας </w:t>
      </w:r>
      <w:r w:rsidRPr="00836793">
        <w:rPr>
          <w:rFonts w:asciiTheme="minorHAnsi" w:hAnsiTheme="minorHAnsi" w:cs="Arial"/>
          <w:b w:val="0"/>
          <w:bCs w:val="0"/>
          <w:color w:val="auto"/>
          <w:sz w:val="22"/>
          <w:szCs w:val="22"/>
          <w:lang w:val="el-GR"/>
        </w:rPr>
        <w:t xml:space="preserve">εγγεγραμμένης ανεργίας σε σχέση με τους αντίστοιχους μήνες των προηγούμενων ετών.  </w:t>
      </w:r>
      <w:r w:rsidR="00107220" w:rsidRPr="00836793">
        <w:rPr>
          <w:rFonts w:ascii="Calibri" w:hAnsi="Calibri" w:cs="Arial"/>
          <w:bCs w:val="0"/>
          <w:color w:val="auto"/>
          <w:sz w:val="22"/>
          <w:szCs w:val="22"/>
          <w:lang w:val="el-GR"/>
        </w:rPr>
        <w:t>(Πίνακας 1)</w:t>
      </w:r>
      <w:r w:rsidR="004D0AF3" w:rsidRPr="00836793">
        <w:rPr>
          <w:rFonts w:ascii="Calibri" w:hAnsi="Calibri" w:cs="Arial"/>
          <w:b w:val="0"/>
          <w:bCs w:val="0"/>
          <w:color w:val="auto"/>
          <w:sz w:val="22"/>
          <w:szCs w:val="22"/>
          <w:lang w:val="el-GR"/>
        </w:rPr>
        <w:t xml:space="preserve">. </w:t>
      </w:r>
    </w:p>
    <w:p w:rsidR="004D0AF3" w:rsidRPr="007902F6" w:rsidRDefault="00836793" w:rsidP="004D0AF3">
      <w:pPr>
        <w:pStyle w:val="ListParagraph"/>
        <w:numPr>
          <w:ilvl w:val="0"/>
          <w:numId w:val="1"/>
        </w:numPr>
        <w:spacing w:after="200" w:line="276" w:lineRule="auto"/>
        <w:jc w:val="both"/>
        <w:rPr>
          <w:rFonts w:ascii="Calibri" w:hAnsi="Calibri" w:cs="Arial"/>
          <w:b w:val="0"/>
          <w:bCs w:val="0"/>
          <w:color w:val="auto"/>
          <w:spacing w:val="2"/>
          <w:sz w:val="22"/>
          <w:szCs w:val="22"/>
          <w:lang w:val="el-GR"/>
        </w:rPr>
      </w:pPr>
      <w:r w:rsidRPr="005B539C">
        <w:rPr>
          <w:rFonts w:asciiTheme="minorHAnsi" w:hAnsiTheme="minorHAnsi" w:cs="Arial"/>
          <w:b w:val="0"/>
          <w:bCs w:val="0"/>
          <w:color w:val="auto"/>
          <w:sz w:val="22"/>
          <w:szCs w:val="22"/>
          <w:lang w:val="el-GR"/>
        </w:rPr>
        <w:t xml:space="preserve">Κατά </w:t>
      </w:r>
      <w:r w:rsidRPr="005B539C">
        <w:rPr>
          <w:rFonts w:asciiTheme="minorHAnsi" w:hAnsiTheme="minorHAnsi" w:cs="Arial"/>
          <w:color w:val="auto"/>
          <w:sz w:val="22"/>
          <w:szCs w:val="22"/>
          <w:lang w:val="el-GR"/>
        </w:rPr>
        <w:t>φύλο</w:t>
      </w:r>
      <w:r w:rsidRPr="005B539C">
        <w:rPr>
          <w:rFonts w:asciiTheme="minorHAnsi" w:hAnsiTheme="minorHAnsi" w:cs="Arial"/>
          <w:b w:val="0"/>
          <w:bCs w:val="0"/>
          <w:color w:val="auto"/>
          <w:sz w:val="22"/>
          <w:szCs w:val="22"/>
          <w:lang w:val="el-GR"/>
        </w:rPr>
        <w:t>, ο αριθμός των άνεργων αντρών ανήλθε στα 17,</w:t>
      </w:r>
      <w:r>
        <w:rPr>
          <w:rFonts w:asciiTheme="minorHAnsi" w:hAnsiTheme="minorHAnsi" w:cs="Arial"/>
          <w:b w:val="0"/>
          <w:bCs w:val="0"/>
          <w:color w:val="auto"/>
          <w:sz w:val="22"/>
          <w:szCs w:val="22"/>
          <w:lang w:val="el-GR"/>
        </w:rPr>
        <w:t>244</w:t>
      </w:r>
      <w:r w:rsidRPr="005B539C">
        <w:rPr>
          <w:rFonts w:asciiTheme="minorHAnsi" w:hAnsiTheme="minorHAnsi" w:cs="Arial"/>
          <w:b w:val="0"/>
          <w:bCs w:val="0"/>
          <w:color w:val="auto"/>
          <w:sz w:val="22"/>
          <w:szCs w:val="22"/>
          <w:lang w:val="el-GR"/>
        </w:rPr>
        <w:t xml:space="preserve"> άτομα, ενώ ο αριθμός των ανέργων γυναικών ανήλθε στα 1</w:t>
      </w:r>
      <w:r>
        <w:rPr>
          <w:rFonts w:asciiTheme="minorHAnsi" w:hAnsiTheme="minorHAnsi" w:cs="Arial"/>
          <w:b w:val="0"/>
          <w:bCs w:val="0"/>
          <w:color w:val="auto"/>
          <w:sz w:val="22"/>
          <w:szCs w:val="22"/>
          <w:lang w:val="el-GR"/>
        </w:rPr>
        <w:t>8,021</w:t>
      </w:r>
      <w:r w:rsidRPr="005B539C">
        <w:rPr>
          <w:rFonts w:asciiTheme="minorHAnsi" w:hAnsiTheme="minorHAnsi" w:cs="Arial"/>
          <w:b w:val="0"/>
          <w:bCs w:val="0"/>
          <w:color w:val="auto"/>
          <w:sz w:val="22"/>
          <w:szCs w:val="22"/>
          <w:lang w:val="el-GR"/>
        </w:rPr>
        <w:t xml:space="preserve"> άτομα. Σε σχέση με τον ίδιο μήνα πέρσι, ο αριθμός των ανέργων αντρών μειώθηκε κατά 3,</w:t>
      </w:r>
      <w:r>
        <w:rPr>
          <w:rFonts w:asciiTheme="minorHAnsi" w:hAnsiTheme="minorHAnsi" w:cs="Arial"/>
          <w:b w:val="0"/>
          <w:bCs w:val="0"/>
          <w:color w:val="auto"/>
          <w:sz w:val="22"/>
          <w:szCs w:val="22"/>
          <w:lang w:val="el-GR"/>
        </w:rPr>
        <w:t>044</w:t>
      </w:r>
      <w:r w:rsidRPr="005B539C">
        <w:rPr>
          <w:rFonts w:asciiTheme="minorHAnsi" w:hAnsiTheme="minorHAnsi" w:cs="Arial"/>
          <w:b w:val="0"/>
          <w:bCs w:val="0"/>
          <w:color w:val="auto"/>
          <w:sz w:val="22"/>
          <w:szCs w:val="22"/>
          <w:lang w:val="el-GR"/>
        </w:rPr>
        <w:t xml:space="preserve"> άτομα ή 1</w:t>
      </w:r>
      <w:r>
        <w:rPr>
          <w:rFonts w:asciiTheme="minorHAnsi" w:hAnsiTheme="minorHAnsi" w:cs="Arial"/>
          <w:b w:val="0"/>
          <w:bCs w:val="0"/>
          <w:color w:val="auto"/>
          <w:sz w:val="22"/>
          <w:szCs w:val="22"/>
          <w:lang w:val="el-GR"/>
        </w:rPr>
        <w:t>5</w:t>
      </w:r>
      <w:r w:rsidRPr="005B539C">
        <w:rPr>
          <w:rFonts w:asciiTheme="minorHAnsi" w:hAnsiTheme="minorHAnsi" w:cs="Arial"/>
          <w:b w:val="0"/>
          <w:bCs w:val="0"/>
          <w:color w:val="auto"/>
          <w:sz w:val="22"/>
          <w:szCs w:val="22"/>
          <w:lang w:val="el-GR"/>
        </w:rPr>
        <w:t>% και των γυναικών μειώθηκε κατά 2,</w:t>
      </w:r>
      <w:r>
        <w:rPr>
          <w:rFonts w:asciiTheme="minorHAnsi" w:hAnsiTheme="minorHAnsi" w:cs="Arial"/>
          <w:b w:val="0"/>
          <w:bCs w:val="0"/>
          <w:color w:val="auto"/>
          <w:sz w:val="22"/>
          <w:szCs w:val="22"/>
          <w:lang w:val="el-GR"/>
        </w:rPr>
        <w:t>567</w:t>
      </w:r>
      <w:r w:rsidRPr="005B539C">
        <w:rPr>
          <w:rFonts w:asciiTheme="minorHAnsi" w:hAnsiTheme="minorHAnsi" w:cs="Arial"/>
          <w:b w:val="0"/>
          <w:bCs w:val="0"/>
          <w:color w:val="auto"/>
          <w:sz w:val="22"/>
          <w:szCs w:val="22"/>
          <w:lang w:val="el-GR"/>
        </w:rPr>
        <w:t xml:space="preserve"> άτομα ή 12%. </w:t>
      </w:r>
      <w:r w:rsidR="004D0AF3" w:rsidRPr="007902F6">
        <w:rPr>
          <w:rFonts w:ascii="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00107220" w:rsidRPr="007902F6">
        <w:rPr>
          <w:rFonts w:ascii="Calibri" w:hAnsi="Calibri" w:cs="Arial"/>
          <w:b w:val="0"/>
          <w:color w:val="auto"/>
          <w:sz w:val="22"/>
          <w:szCs w:val="22"/>
          <w:lang w:val="el-GR"/>
        </w:rPr>
        <w:t xml:space="preserve"> </w:t>
      </w:r>
      <w:r w:rsidR="00107220" w:rsidRPr="007902F6">
        <w:rPr>
          <w:rFonts w:ascii="Calibri" w:hAnsi="Calibri" w:cs="Arial"/>
          <w:bCs w:val="0"/>
          <w:color w:val="auto"/>
          <w:sz w:val="22"/>
          <w:szCs w:val="22"/>
          <w:lang w:val="el-GR"/>
        </w:rPr>
        <w:t>(Πίνακας 2)</w:t>
      </w:r>
      <w:r w:rsidR="004D0AF3" w:rsidRPr="007902F6">
        <w:rPr>
          <w:rFonts w:ascii="Calibri" w:hAnsi="Calibri" w:cs="Arial"/>
          <w:b w:val="0"/>
          <w:color w:val="auto"/>
          <w:sz w:val="22"/>
          <w:szCs w:val="22"/>
          <w:lang w:val="el-GR"/>
        </w:rPr>
        <w:t>.</w:t>
      </w:r>
    </w:p>
    <w:p w:rsidR="004D0AF3" w:rsidRPr="007902F6" w:rsidRDefault="00836793" w:rsidP="004674A6">
      <w:pPr>
        <w:pStyle w:val="ListParagraph"/>
        <w:spacing w:line="276" w:lineRule="auto"/>
        <w:ind w:left="360"/>
        <w:jc w:val="right"/>
        <w:rPr>
          <w:rFonts w:ascii="Calibri" w:hAnsi="Calibri" w:cs="Arial"/>
          <w:b w:val="0"/>
          <w:color w:val="auto"/>
          <w:sz w:val="22"/>
          <w:szCs w:val="22"/>
          <w:lang w:val="el-GR"/>
        </w:rPr>
      </w:pPr>
      <w:r>
        <w:rPr>
          <w:noProof/>
        </w:rPr>
        <w:lastRenderedPageBreak/>
        <w:drawing>
          <wp:inline distT="0" distB="0" distL="0" distR="0" wp14:anchorId="599858A2" wp14:editId="448D2428">
            <wp:extent cx="4876800" cy="27336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0AF3" w:rsidRPr="007902F6" w:rsidRDefault="004D0AF3" w:rsidP="004D0AF3">
      <w:pPr>
        <w:pStyle w:val="ListParagraph"/>
        <w:spacing w:line="276" w:lineRule="auto"/>
        <w:ind w:left="0"/>
        <w:rPr>
          <w:rFonts w:ascii="Calibri" w:hAnsi="Calibri" w:cs="Arial"/>
          <w:b w:val="0"/>
          <w:color w:val="auto"/>
          <w:sz w:val="4"/>
          <w:szCs w:val="4"/>
          <w:lang w:val="el-GR"/>
        </w:rPr>
      </w:pPr>
    </w:p>
    <w:p w:rsidR="004674A6" w:rsidRPr="003D02C1" w:rsidRDefault="004674A6" w:rsidP="004674A6">
      <w:pPr>
        <w:pStyle w:val="ListParagraph"/>
        <w:spacing w:after="200" w:line="276" w:lineRule="auto"/>
        <w:jc w:val="both"/>
        <w:rPr>
          <w:rFonts w:ascii="Calibri" w:hAnsi="Calibri" w:cs="Arial"/>
          <w:b w:val="0"/>
          <w:color w:val="auto"/>
          <w:sz w:val="16"/>
          <w:szCs w:val="16"/>
          <w:lang w:val="el-GR"/>
        </w:rPr>
      </w:pPr>
    </w:p>
    <w:p w:rsidR="004D0AF3" w:rsidRPr="00B80600" w:rsidRDefault="00836793" w:rsidP="00B80600">
      <w:pPr>
        <w:pStyle w:val="ListParagraph"/>
        <w:numPr>
          <w:ilvl w:val="0"/>
          <w:numId w:val="1"/>
        </w:numPr>
        <w:spacing w:after="200" w:line="276" w:lineRule="auto"/>
        <w:jc w:val="both"/>
        <w:rPr>
          <w:rFonts w:ascii="Calibri" w:hAnsi="Calibri" w:cs="Arial"/>
          <w:b w:val="0"/>
          <w:color w:val="auto"/>
          <w:sz w:val="22"/>
          <w:szCs w:val="22"/>
          <w:lang w:val="el-GR"/>
        </w:rPr>
      </w:pPr>
      <w:r w:rsidRPr="0060313D">
        <w:rPr>
          <w:rFonts w:asciiTheme="minorHAnsi" w:hAnsiTheme="minorHAnsi" w:cs="Arial"/>
          <w:b w:val="0"/>
          <w:bCs w:val="0"/>
          <w:color w:val="auto"/>
          <w:sz w:val="22"/>
          <w:szCs w:val="22"/>
          <w:lang w:val="el-GR"/>
        </w:rPr>
        <w:t xml:space="preserve">Η ανεργία σημείωσε μείωση σε όλες τις επαρχίες. Η μεγαλύτερη αριθμητική </w:t>
      </w:r>
      <w:r w:rsidRPr="0060313D">
        <w:rPr>
          <w:rFonts w:asciiTheme="minorHAnsi" w:hAnsiTheme="minorHAnsi" w:cs="Arial"/>
          <w:b w:val="0"/>
          <w:bCs w:val="0"/>
          <w:i/>
          <w:color w:val="auto"/>
          <w:sz w:val="22"/>
          <w:szCs w:val="22"/>
          <w:lang w:val="el-GR"/>
        </w:rPr>
        <w:t xml:space="preserve">μείωση </w:t>
      </w:r>
      <w:r w:rsidRPr="0060313D">
        <w:rPr>
          <w:rFonts w:asciiTheme="minorHAnsi" w:hAnsiTheme="minorHAnsi" w:cs="Arial"/>
          <w:b w:val="0"/>
          <w:bCs w:val="0"/>
          <w:color w:val="auto"/>
          <w:sz w:val="22"/>
          <w:szCs w:val="22"/>
          <w:lang w:val="el-GR"/>
        </w:rPr>
        <w:t>παρου</w:t>
      </w:r>
      <w:r w:rsidRPr="0060313D">
        <w:rPr>
          <w:rFonts w:asciiTheme="minorHAnsi" w:hAnsiTheme="minorHAnsi" w:cs="Arial"/>
          <w:b w:val="0"/>
          <w:bCs w:val="0"/>
          <w:color w:val="auto"/>
          <w:sz w:val="22"/>
          <w:szCs w:val="22"/>
          <w:lang w:val="el-GR"/>
        </w:rPr>
        <w:softHyphen/>
        <w:t xml:space="preserve">σιάστηκε στις </w:t>
      </w:r>
      <w:r w:rsidRPr="0060313D">
        <w:rPr>
          <w:rFonts w:asciiTheme="minorHAnsi" w:hAnsiTheme="minorHAnsi" w:cs="Arial"/>
          <w:color w:val="auto"/>
          <w:sz w:val="22"/>
          <w:szCs w:val="22"/>
          <w:lang w:val="el-GR"/>
        </w:rPr>
        <w:t>επαρχίες</w:t>
      </w:r>
      <w:r w:rsidRPr="0060313D">
        <w:rPr>
          <w:rFonts w:asciiTheme="minorHAnsi" w:hAnsiTheme="minorHAnsi" w:cs="Arial"/>
          <w:b w:val="0"/>
          <w:bCs w:val="0"/>
          <w:color w:val="auto"/>
          <w:sz w:val="22"/>
          <w:szCs w:val="22"/>
          <w:lang w:val="el-GR"/>
        </w:rPr>
        <w:t xml:space="preserve"> Λευκωσίας (κατά </w:t>
      </w:r>
      <w:r>
        <w:rPr>
          <w:rFonts w:asciiTheme="minorHAnsi" w:hAnsiTheme="minorHAnsi" w:cs="Arial"/>
          <w:b w:val="0"/>
          <w:bCs w:val="0"/>
          <w:color w:val="auto"/>
          <w:sz w:val="22"/>
          <w:szCs w:val="22"/>
          <w:lang w:val="el-GR"/>
        </w:rPr>
        <w:t>1,949</w:t>
      </w:r>
      <w:r w:rsidRPr="0060313D">
        <w:rPr>
          <w:rFonts w:asciiTheme="minorHAnsi" w:hAnsiTheme="minorHAnsi" w:cs="Arial"/>
          <w:b w:val="0"/>
          <w:bCs w:val="0"/>
          <w:color w:val="auto"/>
          <w:sz w:val="22"/>
          <w:szCs w:val="22"/>
          <w:lang w:val="el-GR"/>
        </w:rPr>
        <w:t xml:space="preserve"> άτομα) και Λάρνακας (κατά </w:t>
      </w:r>
      <w:r>
        <w:rPr>
          <w:rFonts w:asciiTheme="minorHAnsi" w:hAnsiTheme="minorHAnsi" w:cs="Arial"/>
          <w:b w:val="0"/>
          <w:bCs w:val="0"/>
          <w:color w:val="auto"/>
          <w:sz w:val="22"/>
          <w:szCs w:val="22"/>
          <w:lang w:val="el-GR"/>
        </w:rPr>
        <w:t>1,623</w:t>
      </w:r>
      <w:r w:rsidRPr="0060313D">
        <w:rPr>
          <w:rFonts w:asciiTheme="minorHAnsi" w:hAnsiTheme="minorHAnsi" w:cs="Arial"/>
          <w:b w:val="0"/>
          <w:bCs w:val="0"/>
          <w:color w:val="auto"/>
          <w:sz w:val="22"/>
          <w:szCs w:val="22"/>
          <w:lang w:val="el-GR"/>
        </w:rPr>
        <w:t xml:space="preserve"> άτομα), ενώ στις επαρχίες Λεμεσού, Πάφου και Αμμοχώστου η μείωση ήταν </w:t>
      </w:r>
      <w:r>
        <w:rPr>
          <w:rFonts w:asciiTheme="minorHAnsi" w:hAnsiTheme="minorHAnsi" w:cs="Arial"/>
          <w:b w:val="0"/>
          <w:bCs w:val="0"/>
          <w:color w:val="auto"/>
          <w:sz w:val="22"/>
          <w:szCs w:val="22"/>
          <w:lang w:val="el-GR"/>
        </w:rPr>
        <w:t>1</w:t>
      </w:r>
      <w:r w:rsidRPr="00C9458C">
        <w:rPr>
          <w:rFonts w:asciiTheme="minorHAnsi" w:hAnsiTheme="minorHAnsi" w:cs="Arial"/>
          <w:b w:val="0"/>
          <w:bCs w:val="0"/>
          <w:color w:val="auto"/>
          <w:sz w:val="22"/>
          <w:szCs w:val="22"/>
          <w:lang w:val="el-GR"/>
        </w:rPr>
        <w:t>,</w:t>
      </w:r>
      <w:r w:rsidRPr="005B539C">
        <w:rPr>
          <w:rFonts w:asciiTheme="minorHAnsi" w:hAnsiTheme="minorHAnsi" w:cs="Arial"/>
          <w:b w:val="0"/>
          <w:bCs w:val="0"/>
          <w:color w:val="auto"/>
          <w:sz w:val="22"/>
          <w:szCs w:val="22"/>
          <w:lang w:val="el-GR"/>
        </w:rPr>
        <w:t>1</w:t>
      </w:r>
      <w:r>
        <w:rPr>
          <w:rFonts w:asciiTheme="minorHAnsi" w:hAnsiTheme="minorHAnsi" w:cs="Arial"/>
          <w:b w:val="0"/>
          <w:bCs w:val="0"/>
          <w:color w:val="auto"/>
          <w:sz w:val="22"/>
          <w:szCs w:val="22"/>
          <w:lang w:val="el-GR"/>
        </w:rPr>
        <w:t>70</w:t>
      </w:r>
      <w:r w:rsidRPr="0060313D">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361</w:t>
      </w:r>
      <w:r w:rsidRPr="0060313D">
        <w:rPr>
          <w:rFonts w:asciiTheme="minorHAnsi" w:hAnsiTheme="minorHAnsi" w:cs="Arial"/>
          <w:b w:val="0"/>
          <w:bCs w:val="0"/>
          <w:color w:val="auto"/>
          <w:sz w:val="22"/>
          <w:szCs w:val="22"/>
          <w:lang w:val="el-GR"/>
        </w:rPr>
        <w:t xml:space="preserve"> και </w:t>
      </w:r>
      <w:r>
        <w:rPr>
          <w:rFonts w:asciiTheme="minorHAnsi" w:hAnsiTheme="minorHAnsi" w:cs="Arial"/>
          <w:b w:val="0"/>
          <w:bCs w:val="0"/>
          <w:color w:val="auto"/>
          <w:sz w:val="22"/>
          <w:szCs w:val="22"/>
          <w:lang w:val="el-GR"/>
        </w:rPr>
        <w:t>507</w:t>
      </w:r>
      <w:r w:rsidRPr="0060313D">
        <w:rPr>
          <w:rFonts w:asciiTheme="minorHAnsi" w:hAnsiTheme="minorHAnsi" w:cs="Arial"/>
          <w:b w:val="0"/>
          <w:bCs w:val="0"/>
          <w:color w:val="auto"/>
          <w:sz w:val="22"/>
          <w:szCs w:val="22"/>
          <w:lang w:val="el-GR"/>
        </w:rPr>
        <w:t xml:space="preserve"> άτομα αντίστοιχα</w:t>
      </w:r>
      <w:r w:rsidRPr="00A820F2">
        <w:rPr>
          <w:rFonts w:asciiTheme="minorHAnsi" w:hAnsiTheme="minorHAnsi" w:cs="Arial"/>
          <w:b w:val="0"/>
          <w:bCs w:val="0"/>
          <w:color w:val="auto"/>
          <w:sz w:val="22"/>
          <w:szCs w:val="22"/>
          <w:lang w:val="el-GR"/>
        </w:rPr>
        <w:t xml:space="preserve"> </w:t>
      </w:r>
      <w:r w:rsidR="00906454" w:rsidRPr="007902F6">
        <w:rPr>
          <w:rFonts w:ascii="Calibri" w:hAnsi="Calibri" w:cs="Arial"/>
          <w:bCs w:val="0"/>
          <w:color w:val="auto"/>
          <w:sz w:val="22"/>
          <w:szCs w:val="22"/>
          <w:lang w:val="el-GR"/>
        </w:rPr>
        <w:t>(Πίνακας 3)</w:t>
      </w:r>
      <w:r w:rsidR="004D0AF3" w:rsidRPr="007902F6">
        <w:rPr>
          <w:rFonts w:ascii="Calibri" w:hAnsi="Calibri" w:cs="Arial"/>
          <w:b w:val="0"/>
          <w:bCs w:val="0"/>
          <w:color w:val="auto"/>
          <w:sz w:val="22"/>
          <w:szCs w:val="22"/>
          <w:lang w:val="el-GR"/>
        </w:rPr>
        <w:t xml:space="preserve">. </w:t>
      </w:r>
      <w:r w:rsidR="004D0AF3" w:rsidRPr="007902F6">
        <w:rPr>
          <w:rFonts w:ascii="Calibri" w:hAnsi="Calibri" w:cs="Arial"/>
          <w:b w:val="0"/>
          <w:sz w:val="22"/>
          <w:szCs w:val="22"/>
          <w:lang w:val="el-GR"/>
        </w:rPr>
        <w:t>Στο διάγραμμα που ακολουθεί παρουσιάζεται η διακύμανση του αριθμού των ανέργων κατά επαρχία τους τελευταίους 12 μήνες.</w:t>
      </w:r>
    </w:p>
    <w:p w:rsidR="004D0AF3" w:rsidRPr="007902F6" w:rsidRDefault="00836793" w:rsidP="004674A6">
      <w:pPr>
        <w:pStyle w:val="ListParagraph"/>
        <w:spacing w:after="200" w:line="276" w:lineRule="auto"/>
        <w:jc w:val="center"/>
        <w:rPr>
          <w:rFonts w:ascii="Calibri" w:hAnsi="Calibri" w:cs="Arial"/>
          <w:b w:val="0"/>
          <w:color w:val="auto"/>
          <w:sz w:val="22"/>
          <w:szCs w:val="22"/>
          <w:lang w:val="el-GR"/>
        </w:rPr>
      </w:pPr>
      <w:r>
        <w:rPr>
          <w:noProof/>
        </w:rPr>
        <w:drawing>
          <wp:inline distT="0" distB="0" distL="0" distR="0" wp14:anchorId="45D684F9" wp14:editId="51B82052">
            <wp:extent cx="4829175" cy="28194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02C1" w:rsidRDefault="00836793" w:rsidP="003D02C1">
      <w:pPr>
        <w:pStyle w:val="ListParagraph"/>
        <w:numPr>
          <w:ilvl w:val="0"/>
          <w:numId w:val="1"/>
        </w:numPr>
        <w:spacing w:after="200" w:line="276" w:lineRule="auto"/>
        <w:jc w:val="both"/>
        <w:rPr>
          <w:rFonts w:ascii="Calibri" w:hAnsi="Calibri" w:cs="Arial"/>
          <w:b w:val="0"/>
          <w:sz w:val="22"/>
          <w:szCs w:val="22"/>
          <w:lang w:val="el-GR"/>
        </w:rPr>
      </w:pPr>
      <w:r w:rsidRPr="003D02C1">
        <w:rPr>
          <w:rFonts w:asciiTheme="minorHAnsi" w:hAnsiTheme="minorHAnsi" w:cs="Arial"/>
          <w:b w:val="0"/>
          <w:bCs w:val="0"/>
          <w:color w:val="auto"/>
          <w:spacing w:val="2"/>
          <w:sz w:val="22"/>
          <w:szCs w:val="22"/>
          <w:lang w:val="el-GR"/>
        </w:rPr>
        <w:t xml:space="preserve">Οι μεγαλύτερες αριθμητικές μειώσεις κατά </w:t>
      </w:r>
      <w:r w:rsidRPr="003D02C1">
        <w:rPr>
          <w:rFonts w:asciiTheme="minorHAnsi" w:hAnsiTheme="minorHAnsi" w:cs="Arial"/>
          <w:color w:val="auto"/>
          <w:spacing w:val="2"/>
          <w:sz w:val="22"/>
          <w:szCs w:val="22"/>
          <w:lang w:val="el-GR"/>
        </w:rPr>
        <w:t>τομέα οικονομικής δραστηριό</w:t>
      </w:r>
      <w:r w:rsidRPr="003D02C1">
        <w:rPr>
          <w:rFonts w:asciiTheme="minorHAnsi" w:hAnsiTheme="minorHAnsi" w:cs="Arial"/>
          <w:color w:val="auto"/>
          <w:spacing w:val="2"/>
          <w:sz w:val="22"/>
          <w:szCs w:val="22"/>
          <w:lang w:val="el-GR"/>
        </w:rPr>
        <w:softHyphen/>
        <w:t>τητα</w:t>
      </w:r>
      <w:r w:rsidRPr="003D02C1">
        <w:rPr>
          <w:rFonts w:asciiTheme="minorHAnsi" w:hAnsiTheme="minorHAnsi" w:cs="Arial"/>
          <w:bCs w:val="0"/>
          <w:color w:val="auto"/>
          <w:spacing w:val="2"/>
          <w:sz w:val="22"/>
          <w:szCs w:val="22"/>
          <w:lang w:val="el-GR"/>
        </w:rPr>
        <w:t>ς</w:t>
      </w:r>
      <w:r w:rsidRPr="003D02C1">
        <w:rPr>
          <w:rFonts w:asciiTheme="minorHAnsi" w:hAnsiTheme="minorHAnsi" w:cs="Arial"/>
          <w:b w:val="0"/>
          <w:bCs w:val="0"/>
          <w:color w:val="auto"/>
          <w:sz w:val="22"/>
          <w:szCs w:val="22"/>
          <w:lang w:val="el-GR"/>
        </w:rPr>
        <w:t xml:space="preserve"> σε σύγκριση με τον ίδιο μήνα του 2015 παρουσιάστηκαν στον τομέα των κατασκευών (κατά 1,262 άτομα), στον τομέα του εμπορίου (κατά 848 άτομα), στον τομέα των ξενοδοχείων (κατά 786 άτομα), στον τομέα της μεταποίησης (κατά 725 άτομα) και στον τομέα της δημόσιας διοίκησης (κατά 527 άτομα)</w:t>
      </w:r>
      <w:r w:rsidRPr="003D02C1">
        <w:rPr>
          <w:rFonts w:ascii="Calibri" w:hAnsi="Calibri" w:cs="Arial"/>
          <w:bCs w:val="0"/>
          <w:color w:val="auto"/>
          <w:sz w:val="22"/>
          <w:szCs w:val="22"/>
          <w:lang w:val="el-GR"/>
        </w:rPr>
        <w:t xml:space="preserve"> </w:t>
      </w:r>
      <w:r w:rsidR="00906454" w:rsidRPr="003D02C1">
        <w:rPr>
          <w:rFonts w:ascii="Calibri" w:hAnsi="Calibri" w:cs="Arial"/>
          <w:bCs w:val="0"/>
          <w:color w:val="auto"/>
          <w:sz w:val="22"/>
          <w:szCs w:val="22"/>
          <w:lang w:val="el-GR"/>
        </w:rPr>
        <w:t>(Πίνακας 4)</w:t>
      </w:r>
      <w:r w:rsidR="004D0AF3" w:rsidRPr="003D02C1">
        <w:rPr>
          <w:rFonts w:ascii="Calibri" w:hAnsi="Calibri" w:cs="Arial"/>
          <w:b w:val="0"/>
          <w:bCs w:val="0"/>
          <w:color w:val="auto"/>
          <w:sz w:val="22"/>
          <w:szCs w:val="22"/>
          <w:lang w:val="el-GR"/>
        </w:rPr>
        <w:t xml:space="preserve">. </w:t>
      </w:r>
      <w:r w:rsidR="004D0AF3" w:rsidRPr="003D02C1">
        <w:rPr>
          <w:rFonts w:ascii="Calibri" w:hAnsi="Calibri" w:cs="Arial"/>
          <w:b w:val="0"/>
          <w:sz w:val="22"/>
          <w:szCs w:val="22"/>
          <w:lang w:val="el-GR"/>
        </w:rPr>
        <w:t xml:space="preserve">Στο διάγραμμα που ακολουθεί παρουσιάζεται η διακύμανση του </w:t>
      </w:r>
      <w:r w:rsidR="004D0AF3" w:rsidRPr="003D02C1">
        <w:rPr>
          <w:rFonts w:ascii="Calibri" w:hAnsi="Calibri" w:cs="Arial"/>
          <w:b w:val="0"/>
          <w:sz w:val="22"/>
          <w:szCs w:val="22"/>
          <w:lang w:val="el-GR"/>
        </w:rPr>
        <w:lastRenderedPageBreak/>
        <w:t>αριθμού των ανέργων σε επιλεγμένους τομείς οικονομικής δραστηριότητας τους τελευταίους 12 μήνες.</w:t>
      </w:r>
      <w:r w:rsidR="003D02C1" w:rsidRPr="003D02C1">
        <w:rPr>
          <w:rFonts w:ascii="Calibri" w:hAnsi="Calibri" w:cs="Arial"/>
          <w:b w:val="0"/>
          <w:sz w:val="22"/>
          <w:szCs w:val="22"/>
          <w:lang w:val="el-GR"/>
        </w:rPr>
        <w:t xml:space="preserve"> </w:t>
      </w:r>
    </w:p>
    <w:p w:rsidR="003D02C1" w:rsidRPr="003D02C1" w:rsidRDefault="003D02C1" w:rsidP="003D02C1">
      <w:pPr>
        <w:spacing w:after="200" w:line="276" w:lineRule="auto"/>
        <w:ind w:left="360"/>
        <w:jc w:val="both"/>
        <w:rPr>
          <w:rFonts w:ascii="Calibri" w:hAnsi="Calibri" w:cs="Arial"/>
          <w:b w:val="0"/>
          <w:sz w:val="22"/>
          <w:szCs w:val="22"/>
          <w:lang w:val="el-GR"/>
        </w:rPr>
      </w:pPr>
      <w:r>
        <w:rPr>
          <w:noProof/>
        </w:rPr>
        <w:drawing>
          <wp:inline distT="0" distB="0" distL="0" distR="0" wp14:anchorId="03542E77" wp14:editId="5CD422C0">
            <wp:extent cx="4933950" cy="2676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0AF3" w:rsidRPr="003D02C1" w:rsidRDefault="00836793" w:rsidP="003D02C1">
      <w:pPr>
        <w:pStyle w:val="ListParagraph"/>
        <w:numPr>
          <w:ilvl w:val="0"/>
          <w:numId w:val="1"/>
        </w:numPr>
        <w:spacing w:after="200" w:line="276" w:lineRule="auto"/>
        <w:rPr>
          <w:rFonts w:ascii="Calibri" w:hAnsi="Calibri" w:cs="Arial"/>
          <w:b w:val="0"/>
          <w:color w:val="auto"/>
          <w:sz w:val="22"/>
          <w:szCs w:val="22"/>
          <w:lang w:val="el-GR"/>
        </w:rPr>
      </w:pPr>
      <w:r w:rsidRPr="003D02C1">
        <w:rPr>
          <w:rFonts w:asciiTheme="minorHAnsi" w:hAnsiTheme="minorHAnsi" w:cs="Arial"/>
          <w:b w:val="0"/>
          <w:bCs w:val="0"/>
          <w:color w:val="auto"/>
          <w:sz w:val="22"/>
          <w:szCs w:val="22"/>
          <w:lang w:val="el-GR"/>
        </w:rPr>
        <w:t xml:space="preserve">Οι μεγαλύτερες μειώσεις παρουσιάστηκαν στις </w:t>
      </w:r>
      <w:r w:rsidRPr="003D02C1">
        <w:rPr>
          <w:rFonts w:asciiTheme="minorHAnsi" w:hAnsiTheme="minorHAnsi" w:cs="Arial"/>
          <w:bCs w:val="0"/>
          <w:color w:val="auto"/>
          <w:sz w:val="22"/>
          <w:szCs w:val="22"/>
          <w:lang w:val="el-GR"/>
        </w:rPr>
        <w:t>ηλικιακές ομάδες</w:t>
      </w:r>
      <w:r w:rsidRPr="003D02C1">
        <w:rPr>
          <w:rFonts w:asciiTheme="minorHAnsi" w:hAnsiTheme="minorHAnsi" w:cs="Arial"/>
          <w:b w:val="0"/>
          <w:bCs w:val="0"/>
          <w:color w:val="auto"/>
          <w:sz w:val="22"/>
          <w:szCs w:val="22"/>
          <w:lang w:val="el-GR"/>
        </w:rPr>
        <w:t xml:space="preserve"> 50-59 ετών (μείωση κατά 1,427 άτομα) και στην ηλικιακή ομάδα 25-29 ετών (μείωση κατά 1,328 άτομα) </w:t>
      </w:r>
      <w:r w:rsidRPr="003D02C1">
        <w:rPr>
          <w:rFonts w:ascii="Calibri" w:hAnsi="Calibri" w:cs="Arial"/>
          <w:bCs w:val="0"/>
          <w:color w:val="auto"/>
          <w:sz w:val="22"/>
          <w:szCs w:val="22"/>
          <w:lang w:val="el-GR"/>
        </w:rPr>
        <w:t xml:space="preserve"> </w:t>
      </w:r>
      <w:r w:rsidR="00906454" w:rsidRPr="003D02C1">
        <w:rPr>
          <w:rFonts w:ascii="Calibri" w:hAnsi="Calibri" w:cs="Arial"/>
          <w:bCs w:val="0"/>
          <w:color w:val="auto"/>
          <w:sz w:val="22"/>
          <w:szCs w:val="22"/>
          <w:lang w:val="el-GR"/>
        </w:rPr>
        <w:t>(Πίνακας 8)</w:t>
      </w:r>
      <w:r w:rsidR="004D0AF3" w:rsidRPr="003D02C1">
        <w:rPr>
          <w:rFonts w:ascii="Calibri" w:hAnsi="Calibri" w:cs="Arial"/>
          <w:b w:val="0"/>
          <w:bCs w:val="0"/>
          <w:color w:val="auto"/>
          <w:sz w:val="22"/>
          <w:szCs w:val="22"/>
          <w:lang w:val="el-GR"/>
        </w:rPr>
        <w:t>.</w:t>
      </w:r>
      <w:r w:rsidR="004D0AF3" w:rsidRPr="003D02C1">
        <w:rPr>
          <w:rFonts w:ascii="Calibri" w:hAnsi="Calibri" w:cs="Arial"/>
          <w:color w:val="auto"/>
          <w:sz w:val="22"/>
          <w:szCs w:val="22"/>
          <w:lang w:val="el-GR"/>
        </w:rPr>
        <w:t xml:space="preserve"> </w:t>
      </w:r>
      <w:r w:rsidR="004D0AF3" w:rsidRPr="003D02C1">
        <w:rPr>
          <w:rFonts w:ascii="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p>
    <w:p w:rsidR="004D0AF3" w:rsidRPr="00B80600" w:rsidRDefault="00836793" w:rsidP="00B80600">
      <w:pPr>
        <w:pStyle w:val="ListParagraph"/>
        <w:spacing w:after="200" w:line="276" w:lineRule="auto"/>
        <w:ind w:left="360"/>
        <w:rPr>
          <w:rFonts w:ascii="Calibri" w:hAnsi="Calibri"/>
          <w:lang w:val="el-GR"/>
        </w:rPr>
      </w:pPr>
      <w:r>
        <w:rPr>
          <w:noProof/>
        </w:rPr>
        <w:drawing>
          <wp:inline distT="0" distB="0" distL="0" distR="0" wp14:anchorId="7BDF7067" wp14:editId="45E80D1D">
            <wp:extent cx="4991100" cy="27717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AF3" w:rsidRPr="007902F6" w:rsidRDefault="00590441" w:rsidP="004D0AF3">
      <w:pPr>
        <w:pStyle w:val="ListParagraph"/>
        <w:numPr>
          <w:ilvl w:val="0"/>
          <w:numId w:val="1"/>
        </w:numPr>
        <w:spacing w:after="200" w:line="276" w:lineRule="auto"/>
        <w:ind w:left="360"/>
        <w:jc w:val="both"/>
        <w:rPr>
          <w:rFonts w:ascii="Calibri" w:hAnsi="Calibri" w:cs="Arial"/>
          <w:color w:val="auto"/>
          <w:sz w:val="22"/>
          <w:szCs w:val="22"/>
          <w:lang w:val="el-GR"/>
        </w:rPr>
      </w:pPr>
      <w:r w:rsidRPr="00516299">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516299">
        <w:rPr>
          <w:rFonts w:asciiTheme="minorHAnsi" w:hAnsiTheme="minorHAnsi" w:cs="Arial"/>
          <w:color w:val="auto"/>
          <w:sz w:val="22"/>
          <w:szCs w:val="22"/>
          <w:lang w:val="el-GR"/>
        </w:rPr>
        <w:t>περισσότερο από 6 μήνες</w:t>
      </w:r>
      <w:r w:rsidRPr="00516299">
        <w:rPr>
          <w:rFonts w:asciiTheme="minorHAnsi" w:hAnsiTheme="minorHAnsi" w:cs="Arial"/>
          <w:b w:val="0"/>
          <w:bCs w:val="0"/>
          <w:color w:val="auto"/>
          <w:sz w:val="22"/>
          <w:szCs w:val="22"/>
          <w:lang w:val="el-GR"/>
        </w:rPr>
        <w:t xml:space="preserve"> έφτασε στα 1</w:t>
      </w:r>
      <w:r w:rsidRPr="00A86031">
        <w:rPr>
          <w:rFonts w:asciiTheme="minorHAnsi" w:hAnsiTheme="minorHAnsi" w:cs="Arial"/>
          <w:b w:val="0"/>
          <w:bCs w:val="0"/>
          <w:color w:val="auto"/>
          <w:sz w:val="22"/>
          <w:szCs w:val="22"/>
          <w:lang w:val="el-GR"/>
        </w:rPr>
        <w:t>7,523</w:t>
      </w:r>
      <w:r w:rsidRPr="00516299">
        <w:rPr>
          <w:rFonts w:asciiTheme="minorHAnsi" w:hAnsiTheme="minorHAnsi" w:cs="Arial"/>
          <w:b w:val="0"/>
          <w:bCs w:val="0"/>
          <w:color w:val="auto"/>
          <w:sz w:val="22"/>
          <w:szCs w:val="22"/>
          <w:lang w:val="el-GR"/>
        </w:rPr>
        <w:t xml:space="preserve"> άτομα (μείωση κατά </w:t>
      </w:r>
      <w:r>
        <w:rPr>
          <w:rFonts w:asciiTheme="minorHAnsi" w:hAnsiTheme="minorHAnsi" w:cs="Arial"/>
          <w:b w:val="0"/>
          <w:bCs w:val="0"/>
          <w:color w:val="auto"/>
          <w:sz w:val="22"/>
          <w:szCs w:val="22"/>
          <w:lang w:val="el-GR"/>
        </w:rPr>
        <w:t>2,0</w:t>
      </w:r>
      <w:r w:rsidRPr="00A86031">
        <w:rPr>
          <w:rFonts w:asciiTheme="minorHAnsi" w:hAnsiTheme="minorHAnsi" w:cs="Arial"/>
          <w:b w:val="0"/>
          <w:bCs w:val="0"/>
          <w:color w:val="auto"/>
          <w:sz w:val="22"/>
          <w:szCs w:val="22"/>
          <w:lang w:val="el-GR"/>
        </w:rPr>
        <w:t>78</w:t>
      </w:r>
      <w:r w:rsidRPr="00516299">
        <w:rPr>
          <w:rFonts w:asciiTheme="minorHAnsi" w:hAnsiTheme="minorHAnsi" w:cs="Arial"/>
          <w:b w:val="0"/>
          <w:bCs w:val="0"/>
          <w:color w:val="auto"/>
          <w:sz w:val="22"/>
          <w:szCs w:val="22"/>
          <w:lang w:val="el-GR"/>
        </w:rPr>
        <w:t xml:space="preserve"> άτομα </w:t>
      </w:r>
      <w:r w:rsidRPr="00516299">
        <w:rPr>
          <w:rFonts w:asciiTheme="minorHAnsi" w:hAnsiTheme="minorHAnsi" w:cs="Arial"/>
          <w:b w:val="0"/>
          <w:color w:val="auto"/>
          <w:sz w:val="22"/>
          <w:szCs w:val="22"/>
          <w:lang w:val="el-GR"/>
        </w:rPr>
        <w:t>σε σχέση με τον ίδιο μήνα πέρσι) και αντιπροσωπεύει το 5</w:t>
      </w:r>
      <w:r w:rsidRPr="00A86031">
        <w:rPr>
          <w:rFonts w:asciiTheme="minorHAnsi" w:hAnsiTheme="minorHAnsi" w:cs="Arial"/>
          <w:b w:val="0"/>
          <w:color w:val="auto"/>
          <w:sz w:val="22"/>
          <w:szCs w:val="22"/>
          <w:lang w:val="el-GR"/>
        </w:rPr>
        <w:t>0</w:t>
      </w:r>
      <w:r w:rsidRPr="00516299">
        <w:rPr>
          <w:rFonts w:asciiTheme="minorHAnsi" w:hAnsiTheme="minorHAnsi" w:cs="Arial"/>
          <w:b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w:t>
      </w:r>
      <w:r w:rsidRPr="00516299">
        <w:rPr>
          <w:rFonts w:asciiTheme="minorHAnsi" w:hAnsiTheme="minorHAnsi" w:cs="Arial"/>
          <w:color w:val="auto"/>
          <w:sz w:val="22"/>
          <w:szCs w:val="22"/>
          <w:lang w:val="el-GR"/>
        </w:rPr>
        <w:t>περισσότερο από 12 μήνες</w:t>
      </w:r>
      <w:r w:rsidRPr="00516299">
        <w:rPr>
          <w:rFonts w:asciiTheme="minorHAnsi" w:hAnsiTheme="minorHAnsi" w:cs="Arial"/>
          <w:b w:val="0"/>
          <w:color w:val="auto"/>
          <w:sz w:val="22"/>
          <w:szCs w:val="22"/>
          <w:lang w:val="el-GR"/>
        </w:rPr>
        <w:t xml:space="preserve"> έφτασε τα 1</w:t>
      </w:r>
      <w:r w:rsidRPr="00854FB4">
        <w:rPr>
          <w:rFonts w:asciiTheme="minorHAnsi" w:hAnsiTheme="minorHAnsi" w:cs="Arial"/>
          <w:b w:val="0"/>
          <w:color w:val="auto"/>
          <w:sz w:val="22"/>
          <w:szCs w:val="22"/>
          <w:lang w:val="el-GR"/>
        </w:rPr>
        <w:t>1,700</w:t>
      </w:r>
      <w:r w:rsidRPr="00516299">
        <w:rPr>
          <w:rFonts w:asciiTheme="minorHAnsi" w:hAnsiTheme="minorHAnsi" w:cs="Arial"/>
          <w:b w:val="0"/>
          <w:color w:val="auto"/>
          <w:sz w:val="22"/>
          <w:szCs w:val="22"/>
          <w:lang w:val="el-GR"/>
        </w:rPr>
        <w:t xml:space="preserve"> άτομα (μείωση κατά </w:t>
      </w:r>
      <w:r w:rsidRPr="00176435">
        <w:rPr>
          <w:rFonts w:asciiTheme="minorHAnsi" w:hAnsiTheme="minorHAnsi" w:cs="Arial"/>
          <w:b w:val="0"/>
          <w:color w:val="auto"/>
          <w:sz w:val="22"/>
          <w:szCs w:val="22"/>
          <w:lang w:val="el-GR"/>
        </w:rPr>
        <w:t>646</w:t>
      </w:r>
      <w:r w:rsidRPr="00516299">
        <w:rPr>
          <w:rFonts w:asciiTheme="minorHAnsi" w:hAnsiTheme="minorHAnsi" w:cs="Arial"/>
          <w:b w:val="0"/>
          <w:color w:val="auto"/>
          <w:sz w:val="22"/>
          <w:szCs w:val="22"/>
          <w:lang w:val="el-GR"/>
        </w:rPr>
        <w:t xml:space="preserve"> άτομα</w:t>
      </w:r>
      <w:r w:rsidRPr="00176435">
        <w:rPr>
          <w:rFonts w:asciiTheme="minorHAnsi" w:hAnsiTheme="minorHAnsi" w:cs="Arial"/>
          <w:b w:val="0"/>
          <w:color w:val="auto"/>
          <w:sz w:val="22"/>
          <w:szCs w:val="22"/>
          <w:lang w:val="el-GR"/>
        </w:rPr>
        <w:t xml:space="preserve"> </w:t>
      </w:r>
      <w:r w:rsidRPr="00516299">
        <w:rPr>
          <w:rFonts w:asciiTheme="minorHAnsi" w:hAnsiTheme="minorHAnsi" w:cs="Arial"/>
          <w:b w:val="0"/>
          <w:color w:val="auto"/>
          <w:sz w:val="22"/>
          <w:szCs w:val="22"/>
          <w:lang w:val="el-GR"/>
        </w:rPr>
        <w:t>σε σχέση με τον ίδιο μήνα πέρσι) και αντιπροσωπεύει το 3</w:t>
      </w:r>
      <w:r w:rsidRPr="00854FB4">
        <w:rPr>
          <w:rFonts w:asciiTheme="minorHAnsi" w:hAnsiTheme="minorHAnsi" w:cs="Arial"/>
          <w:b w:val="0"/>
          <w:color w:val="auto"/>
          <w:sz w:val="22"/>
          <w:szCs w:val="22"/>
          <w:lang w:val="el-GR"/>
        </w:rPr>
        <w:t>3</w:t>
      </w:r>
      <w:r w:rsidRPr="00516299">
        <w:rPr>
          <w:rFonts w:asciiTheme="minorHAnsi" w:hAnsiTheme="minorHAnsi" w:cs="Arial"/>
          <w:b w:val="0"/>
          <w:color w:val="auto"/>
          <w:sz w:val="22"/>
          <w:szCs w:val="22"/>
          <w:lang w:val="el-GR"/>
        </w:rPr>
        <w:t xml:space="preserve">% του συνόλου των εγγεγραμμένων ανέργων </w:t>
      </w:r>
      <w:r w:rsidR="008455B1" w:rsidRPr="007902F6">
        <w:rPr>
          <w:rFonts w:ascii="Calibri" w:hAnsi="Calibri" w:cs="Arial"/>
          <w:color w:val="auto"/>
          <w:sz w:val="22"/>
          <w:szCs w:val="22"/>
          <w:lang w:val="el-GR"/>
        </w:rPr>
        <w:t>(Πίνακες 6,7)</w:t>
      </w:r>
      <w:r w:rsidR="004D0AF3" w:rsidRPr="007902F6">
        <w:rPr>
          <w:rFonts w:ascii="Calibri" w:hAnsi="Calibri" w:cs="Arial"/>
          <w:b w:val="0"/>
          <w:color w:val="auto"/>
          <w:sz w:val="22"/>
          <w:szCs w:val="22"/>
          <w:lang w:val="el-GR"/>
        </w:rPr>
        <w:t xml:space="preserve">. Στο διάγραμμα που ακολουθεί </w:t>
      </w:r>
      <w:r w:rsidR="004D0AF3" w:rsidRPr="007902F6">
        <w:rPr>
          <w:rFonts w:ascii="Calibri" w:hAnsi="Calibri" w:cs="Arial"/>
          <w:b w:val="0"/>
          <w:color w:val="auto"/>
          <w:sz w:val="22"/>
          <w:szCs w:val="22"/>
          <w:lang w:val="el-GR"/>
        </w:rPr>
        <w:lastRenderedPageBreak/>
        <w:t>παρουσιάζεται η διακύμανση του αριθμού των ανέργων κατά διάρκεια εγγραφής τους τελευταίους 12 μήνες.</w:t>
      </w:r>
    </w:p>
    <w:p w:rsidR="004D0AF3" w:rsidRPr="007902F6" w:rsidRDefault="00590441" w:rsidP="004674A6">
      <w:pPr>
        <w:pStyle w:val="ListParagraph"/>
        <w:spacing w:after="200" w:line="276" w:lineRule="auto"/>
        <w:ind w:left="360"/>
        <w:jc w:val="right"/>
        <w:rPr>
          <w:rFonts w:ascii="Calibri" w:hAnsi="Calibri" w:cs="Arial"/>
          <w:color w:val="auto"/>
          <w:sz w:val="22"/>
          <w:szCs w:val="22"/>
          <w:lang w:val="el-GR"/>
        </w:rPr>
      </w:pPr>
      <w:r>
        <w:rPr>
          <w:noProof/>
        </w:rPr>
        <w:drawing>
          <wp:inline distT="0" distB="0" distL="0" distR="0" wp14:anchorId="59598858" wp14:editId="5AD07E3F">
            <wp:extent cx="4829175" cy="2714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5573" w:rsidRPr="003D02C1" w:rsidRDefault="007C5573" w:rsidP="003D02C1">
      <w:pPr>
        <w:pStyle w:val="ListParagraph"/>
        <w:numPr>
          <w:ilvl w:val="0"/>
          <w:numId w:val="1"/>
        </w:numPr>
        <w:spacing w:line="276" w:lineRule="auto"/>
        <w:jc w:val="both"/>
        <w:rPr>
          <w:rFonts w:ascii="Calibri" w:hAnsi="Calibri" w:cs="Arial"/>
          <w:color w:val="auto"/>
          <w:sz w:val="20"/>
          <w:szCs w:val="20"/>
          <w:lang w:val="el-GR"/>
        </w:rPr>
      </w:pPr>
      <w:r w:rsidRPr="003D02C1">
        <w:rPr>
          <w:rFonts w:ascii="Calibri" w:hAnsi="Calibri" w:cs="Calibri"/>
          <w:b w:val="0"/>
          <w:color w:val="auto"/>
          <w:sz w:val="22"/>
          <w:szCs w:val="22"/>
          <w:lang w:val="el-GR"/>
        </w:rPr>
        <w:t>Ο</w:t>
      </w:r>
      <w:r w:rsidRPr="003D02C1">
        <w:rPr>
          <w:rFonts w:ascii="Calibri" w:hAnsi="Calibri" w:cs="Calibri"/>
          <w:b w:val="0"/>
          <w:bCs w:val="0"/>
          <w:color w:val="auto"/>
          <w:sz w:val="22"/>
          <w:szCs w:val="22"/>
          <w:lang w:val="el-GR"/>
        </w:rPr>
        <w:t xml:space="preserve">ι μισοί από τους εγγεγραμμένους άνεργους είναι </w:t>
      </w:r>
      <w:r w:rsidRPr="003D02C1">
        <w:rPr>
          <w:rFonts w:ascii="Calibri" w:hAnsi="Calibri" w:cs="Calibri"/>
          <w:bCs w:val="0"/>
          <w:color w:val="auto"/>
          <w:sz w:val="22"/>
          <w:szCs w:val="22"/>
          <w:lang w:val="el-GR"/>
        </w:rPr>
        <w:t>απόφοιτοι δευτεροβάθμιας γενικής ή τεχνικής</w:t>
      </w:r>
      <w:r w:rsidR="0077124B" w:rsidRPr="003D02C1">
        <w:rPr>
          <w:rFonts w:ascii="Calibri" w:hAnsi="Calibri" w:cs="Calibri"/>
          <w:b w:val="0"/>
          <w:bCs w:val="0"/>
          <w:color w:val="auto"/>
          <w:sz w:val="22"/>
          <w:szCs w:val="22"/>
          <w:lang w:val="el-GR"/>
        </w:rPr>
        <w:t xml:space="preserve"> εκπαίδευσης με ποσοστό 4</w:t>
      </w:r>
      <w:r w:rsidR="0077754C" w:rsidRPr="003D02C1">
        <w:rPr>
          <w:rFonts w:ascii="Calibri" w:hAnsi="Calibri" w:cs="Calibri"/>
          <w:b w:val="0"/>
          <w:bCs w:val="0"/>
          <w:color w:val="auto"/>
          <w:sz w:val="22"/>
          <w:szCs w:val="22"/>
          <w:lang w:val="el-GR"/>
        </w:rPr>
        <w:t>7</w:t>
      </w:r>
      <w:r w:rsidRPr="003D02C1">
        <w:rPr>
          <w:rFonts w:ascii="Calibri" w:hAnsi="Calibri" w:cs="Calibri"/>
          <w:b w:val="0"/>
          <w:bCs w:val="0"/>
          <w:color w:val="auto"/>
          <w:sz w:val="22"/>
          <w:szCs w:val="22"/>
          <w:lang w:val="el-GR"/>
        </w:rPr>
        <w:t xml:space="preserve">% ή </w:t>
      </w:r>
      <w:r w:rsidR="00C77284" w:rsidRPr="003D02C1">
        <w:rPr>
          <w:rFonts w:ascii="Calibri" w:hAnsi="Calibri" w:cs="Calibri"/>
          <w:b w:val="0"/>
          <w:bCs w:val="0"/>
          <w:color w:val="auto"/>
          <w:sz w:val="22"/>
          <w:szCs w:val="22"/>
          <w:lang w:val="el-GR"/>
        </w:rPr>
        <w:t>1</w:t>
      </w:r>
      <w:r w:rsidR="0077124B" w:rsidRPr="003D02C1">
        <w:rPr>
          <w:rFonts w:ascii="Calibri" w:hAnsi="Calibri" w:cs="Calibri"/>
          <w:b w:val="0"/>
          <w:bCs w:val="0"/>
          <w:color w:val="auto"/>
          <w:sz w:val="22"/>
          <w:szCs w:val="22"/>
          <w:lang w:val="el-GR"/>
        </w:rPr>
        <w:t>6,</w:t>
      </w:r>
      <w:r w:rsidR="0077754C" w:rsidRPr="003D02C1">
        <w:rPr>
          <w:rFonts w:ascii="Calibri" w:hAnsi="Calibri" w:cs="Calibri"/>
          <w:b w:val="0"/>
          <w:bCs w:val="0"/>
          <w:color w:val="auto"/>
          <w:sz w:val="22"/>
          <w:szCs w:val="22"/>
          <w:lang w:val="el-GR"/>
        </w:rPr>
        <w:t>641</w:t>
      </w:r>
      <w:r w:rsidRPr="003D02C1">
        <w:rPr>
          <w:rFonts w:ascii="Calibri" w:hAnsi="Calibri" w:cs="Arial"/>
          <w:color w:val="auto"/>
          <w:sz w:val="20"/>
          <w:szCs w:val="20"/>
          <w:lang w:val="el-GR"/>
        </w:rPr>
        <w:t xml:space="preserve"> </w:t>
      </w:r>
      <w:r w:rsidRPr="003D02C1">
        <w:rPr>
          <w:rFonts w:ascii="Calibri" w:hAnsi="Calibri" w:cs="Calibri"/>
          <w:b w:val="0"/>
          <w:bCs w:val="0"/>
          <w:color w:val="auto"/>
          <w:sz w:val="22"/>
          <w:szCs w:val="22"/>
          <w:lang w:val="el-GR"/>
        </w:rPr>
        <w:t xml:space="preserve">άτομα, ακολουθούν οι απόφοιτοι τριτοβάθμιας εκπαίδευσης με </w:t>
      </w:r>
      <w:r w:rsidR="0077754C" w:rsidRPr="003D02C1">
        <w:rPr>
          <w:rFonts w:ascii="Calibri" w:hAnsi="Calibri" w:cs="Calibri"/>
          <w:b w:val="0"/>
          <w:bCs w:val="0"/>
          <w:color w:val="auto"/>
          <w:sz w:val="22"/>
          <w:szCs w:val="22"/>
          <w:lang w:val="el-GR"/>
        </w:rPr>
        <w:t>33</w:t>
      </w:r>
      <w:r w:rsidRPr="003D02C1">
        <w:rPr>
          <w:rFonts w:ascii="Calibri" w:hAnsi="Calibri" w:cs="Calibri"/>
          <w:b w:val="0"/>
          <w:bCs w:val="0"/>
          <w:color w:val="auto"/>
          <w:sz w:val="22"/>
          <w:szCs w:val="22"/>
          <w:lang w:val="el-GR"/>
        </w:rPr>
        <w:t>% ή 1</w:t>
      </w:r>
      <w:r w:rsidR="0077754C" w:rsidRPr="003D02C1">
        <w:rPr>
          <w:rFonts w:ascii="Calibri" w:hAnsi="Calibri" w:cs="Calibri"/>
          <w:b w:val="0"/>
          <w:bCs w:val="0"/>
          <w:color w:val="auto"/>
          <w:sz w:val="22"/>
          <w:szCs w:val="22"/>
          <w:lang w:val="el-GR"/>
        </w:rPr>
        <w:t>1,584</w:t>
      </w:r>
      <w:r w:rsidRPr="003D02C1">
        <w:rPr>
          <w:rFonts w:ascii="Calibri" w:hAnsi="Calibri" w:cs="Calibri"/>
          <w:b w:val="0"/>
          <w:bCs w:val="0"/>
          <w:color w:val="auto"/>
          <w:sz w:val="22"/>
          <w:szCs w:val="22"/>
          <w:lang w:val="el-GR"/>
        </w:rPr>
        <w:t xml:space="preserve"> άτομα και οι απόφοιτοι με πρωτοβάθμια εκπαίδευση με ποσοστό 2</w:t>
      </w:r>
      <w:r w:rsidR="0077754C" w:rsidRPr="003D02C1">
        <w:rPr>
          <w:rFonts w:ascii="Calibri" w:hAnsi="Calibri" w:cs="Calibri"/>
          <w:b w:val="0"/>
          <w:bCs w:val="0"/>
          <w:color w:val="auto"/>
          <w:sz w:val="22"/>
          <w:szCs w:val="22"/>
          <w:lang w:val="el-GR"/>
        </w:rPr>
        <w:t>0</w:t>
      </w:r>
      <w:r w:rsidRPr="003D02C1">
        <w:rPr>
          <w:rFonts w:ascii="Calibri" w:hAnsi="Calibri" w:cs="Calibri"/>
          <w:b w:val="0"/>
          <w:bCs w:val="0"/>
          <w:color w:val="auto"/>
          <w:sz w:val="22"/>
          <w:szCs w:val="22"/>
          <w:lang w:val="el-GR"/>
        </w:rPr>
        <w:t xml:space="preserve">% ή </w:t>
      </w:r>
      <w:r w:rsidR="0077754C" w:rsidRPr="003D02C1">
        <w:rPr>
          <w:rFonts w:ascii="Calibri" w:hAnsi="Calibri" w:cs="Calibri"/>
          <w:b w:val="0"/>
          <w:bCs w:val="0"/>
          <w:color w:val="auto"/>
          <w:sz w:val="22"/>
          <w:szCs w:val="22"/>
          <w:lang w:val="el-GR"/>
        </w:rPr>
        <w:t>6,925</w:t>
      </w:r>
      <w:r w:rsidRPr="003D02C1">
        <w:rPr>
          <w:rFonts w:ascii="Calibri" w:hAnsi="Calibri" w:cs="Calibri"/>
          <w:b w:val="0"/>
          <w:bCs w:val="0"/>
          <w:color w:val="auto"/>
          <w:sz w:val="22"/>
          <w:szCs w:val="22"/>
          <w:lang w:val="el-GR"/>
        </w:rPr>
        <w:t xml:space="preserve"> άτομα</w:t>
      </w:r>
      <w:r w:rsidR="008455B1" w:rsidRPr="003D02C1">
        <w:rPr>
          <w:rFonts w:ascii="Calibri" w:hAnsi="Calibri" w:cs="Calibri"/>
          <w:b w:val="0"/>
          <w:bCs w:val="0"/>
          <w:color w:val="auto"/>
          <w:sz w:val="22"/>
          <w:szCs w:val="22"/>
          <w:lang w:val="el-GR"/>
        </w:rPr>
        <w:t xml:space="preserve"> </w:t>
      </w:r>
      <w:r w:rsidR="008455B1" w:rsidRPr="003D02C1">
        <w:rPr>
          <w:rFonts w:ascii="Calibri" w:hAnsi="Calibri" w:cs="Calibri"/>
          <w:bCs w:val="0"/>
          <w:color w:val="auto"/>
          <w:sz w:val="22"/>
          <w:szCs w:val="22"/>
          <w:lang w:val="el-GR"/>
        </w:rPr>
        <w:t>(Πίνακας 8)</w:t>
      </w:r>
      <w:r w:rsidRPr="003D02C1">
        <w:rPr>
          <w:rFonts w:ascii="Calibri" w:hAnsi="Calibri" w:cs="Calibri"/>
          <w:b w:val="0"/>
          <w:bCs w:val="0"/>
          <w:color w:val="auto"/>
          <w:sz w:val="22"/>
          <w:szCs w:val="22"/>
          <w:lang w:val="el-GR"/>
        </w:rPr>
        <w:t xml:space="preserve">. </w:t>
      </w:r>
      <w:r w:rsidR="0077754C" w:rsidRPr="003D02C1">
        <w:rPr>
          <w:rFonts w:ascii="Calibri" w:hAnsi="Calibri" w:cs="Calibri"/>
          <w:b w:val="0"/>
          <w:bCs w:val="0"/>
          <w:color w:val="auto"/>
          <w:sz w:val="22"/>
          <w:szCs w:val="22"/>
          <w:lang w:val="el-GR"/>
        </w:rPr>
        <w:t xml:space="preserve"> </w:t>
      </w:r>
      <w:r w:rsidRPr="003D02C1">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κατά μορφωτικό επίπεδο τους τελευταίους 12 μήνες.</w:t>
      </w:r>
    </w:p>
    <w:p w:rsidR="002C2CAB" w:rsidRPr="007902F6" w:rsidRDefault="002C2CAB" w:rsidP="00B83611">
      <w:pPr>
        <w:pStyle w:val="ListParagraph"/>
        <w:spacing w:line="276" w:lineRule="auto"/>
        <w:jc w:val="both"/>
        <w:rPr>
          <w:rFonts w:ascii="Calibri" w:hAnsi="Calibri" w:cs="Arial"/>
          <w:color w:val="C00000"/>
          <w:sz w:val="20"/>
          <w:szCs w:val="20"/>
          <w:lang w:val="el-GR"/>
        </w:rPr>
      </w:pPr>
    </w:p>
    <w:p w:rsidR="007C5573" w:rsidRPr="007902F6" w:rsidRDefault="00370E2B" w:rsidP="004674A6">
      <w:pPr>
        <w:pStyle w:val="ListParagraph"/>
        <w:spacing w:line="276" w:lineRule="auto"/>
        <w:rPr>
          <w:rFonts w:ascii="Calibri" w:hAnsi="Calibri" w:cs="Arial"/>
          <w:color w:val="auto"/>
          <w:sz w:val="20"/>
          <w:szCs w:val="20"/>
          <w:lang w:val="el-GR"/>
        </w:rPr>
      </w:pPr>
      <w:r>
        <w:rPr>
          <w:noProof/>
        </w:rPr>
        <w:drawing>
          <wp:inline distT="0" distB="0" distL="0" distR="0" wp14:anchorId="07D2AD4F" wp14:editId="2D8CEEB4">
            <wp:extent cx="4772025" cy="27813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55B1" w:rsidRPr="0077754C" w:rsidRDefault="008455B1" w:rsidP="008455B1">
      <w:pPr>
        <w:spacing w:after="200" w:line="276" w:lineRule="auto"/>
        <w:ind w:left="360"/>
        <w:jc w:val="both"/>
        <w:rPr>
          <w:rFonts w:ascii="Calibri" w:hAnsi="Calibri" w:cs="Arial"/>
          <w:b w:val="0"/>
          <w:bCs w:val="0"/>
          <w:color w:val="auto"/>
          <w:sz w:val="8"/>
          <w:szCs w:val="8"/>
          <w:lang w:val="el-GR"/>
        </w:rPr>
      </w:pPr>
    </w:p>
    <w:p w:rsidR="007C5573" w:rsidRPr="000C7455" w:rsidRDefault="00A57C7C" w:rsidP="00B83611">
      <w:pPr>
        <w:pStyle w:val="ListParagraph"/>
        <w:numPr>
          <w:ilvl w:val="0"/>
          <w:numId w:val="1"/>
        </w:numPr>
        <w:spacing w:after="200" w:line="276" w:lineRule="auto"/>
        <w:jc w:val="both"/>
        <w:rPr>
          <w:rFonts w:ascii="Calibri" w:hAnsi="Calibri" w:cs="Arial"/>
          <w:b w:val="0"/>
          <w:bCs w:val="0"/>
          <w:color w:val="auto"/>
          <w:sz w:val="22"/>
          <w:szCs w:val="22"/>
          <w:lang w:val="el-GR"/>
        </w:rPr>
      </w:pPr>
      <w:r w:rsidRPr="000C7455">
        <w:rPr>
          <w:rFonts w:asciiTheme="minorHAnsi" w:hAnsiTheme="minorHAnsi" w:cs="Arial"/>
          <w:b w:val="0"/>
          <w:bCs w:val="0"/>
          <w:color w:val="auto"/>
          <w:sz w:val="22"/>
          <w:szCs w:val="22"/>
          <w:lang w:val="el-GR"/>
        </w:rPr>
        <w:t xml:space="preserve">Οι </w:t>
      </w:r>
      <w:r w:rsidRPr="000C7455">
        <w:rPr>
          <w:rFonts w:asciiTheme="minorHAnsi" w:hAnsiTheme="minorHAnsi" w:cs="Arial"/>
          <w:bCs w:val="0"/>
          <w:color w:val="auto"/>
          <w:sz w:val="22"/>
          <w:szCs w:val="22"/>
          <w:lang w:val="el-GR"/>
        </w:rPr>
        <w:t xml:space="preserve">Ελληνοκύπριοι </w:t>
      </w:r>
      <w:r w:rsidRPr="000C7455">
        <w:rPr>
          <w:rFonts w:asciiTheme="minorHAnsi" w:hAnsiTheme="minorHAnsi" w:cs="Arial"/>
          <w:b w:val="0"/>
          <w:bCs w:val="0"/>
          <w:color w:val="auto"/>
          <w:sz w:val="22"/>
          <w:szCs w:val="22"/>
          <w:lang w:val="el-GR"/>
        </w:rPr>
        <w:t xml:space="preserve">αποτελούν την </w:t>
      </w:r>
      <w:r w:rsidRPr="000C7455">
        <w:rPr>
          <w:rFonts w:asciiTheme="minorHAnsi" w:hAnsiTheme="minorHAnsi" w:cs="Arial"/>
          <w:bCs w:val="0"/>
          <w:color w:val="auto"/>
          <w:sz w:val="22"/>
          <w:szCs w:val="22"/>
          <w:lang w:val="el-GR"/>
        </w:rPr>
        <w:t xml:space="preserve">πλειοψηφία </w:t>
      </w:r>
      <w:r w:rsidRPr="000C7455">
        <w:rPr>
          <w:rFonts w:asciiTheme="minorHAnsi" w:hAnsiTheme="minorHAnsi" w:cs="Arial"/>
          <w:b w:val="0"/>
          <w:bCs w:val="0"/>
          <w:color w:val="auto"/>
          <w:sz w:val="22"/>
          <w:szCs w:val="22"/>
          <w:lang w:val="el-GR"/>
        </w:rPr>
        <w:t xml:space="preserve">του συνόλου των ανέργων με 27,724 άτομα (ποσοστό 79%). Ο αντίστοιχος αριθμός τον ίδιο μήνα πέρσι ήταν 33,099 άτομα (ποσοστό 81%). Από το σύνολο των ανέργων οι </w:t>
      </w:r>
      <w:r w:rsidR="007A5649" w:rsidRPr="000C7455">
        <w:rPr>
          <w:rFonts w:asciiTheme="minorHAnsi" w:hAnsiTheme="minorHAnsi" w:cs="Arial"/>
          <w:b w:val="0"/>
          <w:bCs w:val="0"/>
          <w:color w:val="auto"/>
          <w:sz w:val="22"/>
          <w:szCs w:val="22"/>
          <w:lang w:val="el-GR"/>
        </w:rPr>
        <w:t>4,742</w:t>
      </w:r>
      <w:r w:rsidRPr="000C7455">
        <w:rPr>
          <w:rFonts w:asciiTheme="minorHAnsi" w:hAnsiTheme="minorHAnsi" w:cs="Arial"/>
          <w:b w:val="0"/>
          <w:bCs w:val="0"/>
          <w:color w:val="auto"/>
          <w:sz w:val="22"/>
          <w:szCs w:val="22"/>
          <w:lang w:val="el-GR"/>
        </w:rPr>
        <w:t xml:space="preserve"> (1</w:t>
      </w:r>
      <w:r w:rsidR="007A5649" w:rsidRPr="000C7455">
        <w:rPr>
          <w:rFonts w:asciiTheme="minorHAnsi" w:hAnsiTheme="minorHAnsi" w:cs="Arial"/>
          <w:b w:val="0"/>
          <w:bCs w:val="0"/>
          <w:color w:val="auto"/>
          <w:sz w:val="22"/>
          <w:szCs w:val="22"/>
          <w:lang w:val="el-GR"/>
        </w:rPr>
        <w:t>3</w:t>
      </w:r>
      <w:r w:rsidRPr="000C7455">
        <w:rPr>
          <w:rFonts w:asciiTheme="minorHAnsi" w:hAnsiTheme="minorHAnsi" w:cs="Arial"/>
          <w:b w:val="0"/>
          <w:bCs w:val="0"/>
          <w:color w:val="auto"/>
          <w:sz w:val="22"/>
          <w:szCs w:val="22"/>
          <w:lang w:val="el-GR"/>
        </w:rPr>
        <w:t xml:space="preserve">%) ήταν </w:t>
      </w:r>
      <w:r w:rsidRPr="000C7455">
        <w:rPr>
          <w:rFonts w:asciiTheme="minorHAnsi" w:hAnsiTheme="minorHAnsi" w:cs="Arial"/>
          <w:b w:val="0"/>
          <w:color w:val="auto"/>
          <w:sz w:val="22"/>
          <w:szCs w:val="22"/>
          <w:lang w:val="el-GR"/>
        </w:rPr>
        <w:t>Ευρωπαίοι πολίτες</w:t>
      </w:r>
      <w:r w:rsidRPr="000C7455">
        <w:rPr>
          <w:rFonts w:asciiTheme="minorHAnsi" w:hAnsiTheme="minorHAnsi" w:cs="Arial"/>
          <w:b w:val="0"/>
          <w:bCs w:val="0"/>
          <w:color w:val="auto"/>
          <w:sz w:val="22"/>
          <w:szCs w:val="22"/>
          <w:lang w:val="el-GR"/>
        </w:rPr>
        <w:t xml:space="preserve">. Ο αντίστοιχος αριθμός τον ίδιο μήνα πέρσι ήταν </w:t>
      </w:r>
      <w:r w:rsidR="007A5649" w:rsidRPr="000C7455">
        <w:rPr>
          <w:rFonts w:asciiTheme="minorHAnsi" w:hAnsiTheme="minorHAnsi" w:cs="Arial"/>
          <w:b w:val="0"/>
          <w:bCs w:val="0"/>
          <w:color w:val="auto"/>
          <w:sz w:val="22"/>
          <w:szCs w:val="22"/>
          <w:lang w:val="el-GR"/>
        </w:rPr>
        <w:t>5,568</w:t>
      </w:r>
      <w:r w:rsidRPr="000C7455">
        <w:rPr>
          <w:rFonts w:asciiTheme="minorHAnsi" w:hAnsiTheme="minorHAnsi" w:cs="Arial"/>
          <w:b w:val="0"/>
          <w:bCs w:val="0"/>
          <w:color w:val="auto"/>
          <w:sz w:val="22"/>
          <w:szCs w:val="22"/>
          <w:lang w:val="el-GR"/>
        </w:rPr>
        <w:t xml:space="preserve"> ή 1</w:t>
      </w:r>
      <w:r w:rsidR="007A5649" w:rsidRPr="000C7455">
        <w:rPr>
          <w:rFonts w:asciiTheme="minorHAnsi" w:hAnsiTheme="minorHAnsi" w:cs="Arial"/>
          <w:b w:val="0"/>
          <w:bCs w:val="0"/>
          <w:color w:val="auto"/>
          <w:sz w:val="22"/>
          <w:szCs w:val="22"/>
          <w:lang w:val="el-GR"/>
        </w:rPr>
        <w:t>4</w:t>
      </w:r>
      <w:r w:rsidRPr="000C7455">
        <w:rPr>
          <w:rFonts w:asciiTheme="minorHAnsi" w:hAnsiTheme="minorHAnsi" w:cs="Arial"/>
          <w:b w:val="0"/>
          <w:bCs w:val="0"/>
          <w:color w:val="auto"/>
          <w:sz w:val="22"/>
          <w:szCs w:val="22"/>
          <w:lang w:val="el-GR"/>
        </w:rPr>
        <w:t>% του συνόλου των ανέργων</w:t>
      </w:r>
      <w:r w:rsidR="008455B1" w:rsidRPr="000C7455">
        <w:rPr>
          <w:rFonts w:ascii="Calibri" w:hAnsi="Calibri" w:cs="Arial"/>
          <w:b w:val="0"/>
          <w:bCs w:val="0"/>
          <w:color w:val="auto"/>
          <w:sz w:val="22"/>
          <w:szCs w:val="22"/>
          <w:lang w:val="el-GR"/>
        </w:rPr>
        <w:t xml:space="preserve"> </w:t>
      </w:r>
      <w:r w:rsidR="008455B1" w:rsidRPr="000C7455">
        <w:rPr>
          <w:rFonts w:ascii="Calibri" w:hAnsi="Calibri" w:cs="Arial"/>
          <w:bCs w:val="0"/>
          <w:color w:val="auto"/>
          <w:sz w:val="22"/>
          <w:szCs w:val="22"/>
          <w:lang w:val="el-GR"/>
        </w:rPr>
        <w:t>(Πίνακας 9)</w:t>
      </w:r>
      <w:r w:rsidR="00B02544" w:rsidRPr="000C7455">
        <w:rPr>
          <w:rFonts w:ascii="Calibri" w:hAnsi="Calibri" w:cs="Arial"/>
          <w:b w:val="0"/>
          <w:bCs w:val="0"/>
          <w:color w:val="auto"/>
          <w:sz w:val="22"/>
          <w:szCs w:val="22"/>
          <w:lang w:val="el-GR"/>
        </w:rPr>
        <w:t>.</w:t>
      </w:r>
      <w:r w:rsidR="000C7455">
        <w:rPr>
          <w:rFonts w:ascii="Calibri" w:hAnsi="Calibri" w:cs="Arial"/>
          <w:b w:val="0"/>
          <w:bCs w:val="0"/>
          <w:color w:val="auto"/>
          <w:sz w:val="22"/>
          <w:szCs w:val="22"/>
          <w:lang w:val="el-GR"/>
        </w:rPr>
        <w:t xml:space="preserve"> </w:t>
      </w:r>
      <w:r w:rsidR="007C5573" w:rsidRPr="000C7455">
        <w:rPr>
          <w:rFonts w:ascii="Calibri" w:hAnsi="Calibri" w:cs="Calibri"/>
          <w:b w:val="0"/>
          <w:bCs w:val="0"/>
          <w:color w:val="auto"/>
          <w:sz w:val="22"/>
          <w:szCs w:val="22"/>
          <w:lang w:val="el-GR"/>
        </w:rPr>
        <w:t xml:space="preserve">Στο διάγραμμα που ακολουθεί </w:t>
      </w:r>
      <w:r w:rsidR="007C5573" w:rsidRPr="000C7455">
        <w:rPr>
          <w:rFonts w:ascii="Calibri" w:hAnsi="Calibri" w:cs="Calibri"/>
          <w:b w:val="0"/>
          <w:bCs w:val="0"/>
          <w:color w:val="auto"/>
          <w:sz w:val="22"/>
          <w:szCs w:val="22"/>
          <w:lang w:val="el-GR"/>
        </w:rPr>
        <w:lastRenderedPageBreak/>
        <w:t>παρουσιάζεται η διακύμανση του αριθμού των Ελληνοκυπρίων, των Ευρωπαίων ανέργων, των Ποντίων ανέργων και των ανέργων με καθεστώς συμπληρωματικής προστασίας δεύτερου χρόνου τους τελευταίους 12 μήνες.</w:t>
      </w:r>
    </w:p>
    <w:p w:rsidR="00FF2BEF" w:rsidRDefault="00A57C7C" w:rsidP="00B80600">
      <w:pPr>
        <w:pStyle w:val="ListParagraph"/>
        <w:spacing w:after="200" w:line="276" w:lineRule="auto"/>
        <w:jc w:val="center"/>
        <w:rPr>
          <w:rFonts w:ascii="Calibri" w:hAnsi="Calibri" w:cs="Arial"/>
          <w:b w:val="0"/>
          <w:bCs w:val="0"/>
          <w:color w:val="auto"/>
          <w:sz w:val="22"/>
          <w:szCs w:val="22"/>
          <w:lang w:val="el-GR"/>
        </w:rPr>
      </w:pPr>
      <w:r>
        <w:rPr>
          <w:noProof/>
        </w:rPr>
        <w:drawing>
          <wp:inline distT="0" distB="0" distL="0" distR="0" wp14:anchorId="64F543E9" wp14:editId="07A7C91E">
            <wp:extent cx="4752975" cy="28384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2544" w:rsidRPr="000560C8" w:rsidRDefault="008455B1" w:rsidP="00B374D7">
      <w:pPr>
        <w:tabs>
          <w:tab w:val="left" w:pos="3400"/>
        </w:tabs>
        <w:spacing w:after="200" w:line="276" w:lineRule="auto"/>
        <w:rPr>
          <w:rFonts w:ascii="Calibri" w:hAnsi="Calibri" w:cs="Arial"/>
          <w:i/>
          <w:iCs/>
          <w:color w:val="auto"/>
          <w:sz w:val="22"/>
          <w:szCs w:val="22"/>
          <w:lang w:val="el-GR"/>
        </w:rPr>
      </w:pPr>
      <w:r w:rsidRPr="000560C8">
        <w:rPr>
          <w:rFonts w:ascii="Calibri" w:hAnsi="Calibri"/>
          <w:bCs w:val="0"/>
          <w:color w:val="auto"/>
          <w:sz w:val="22"/>
          <w:szCs w:val="22"/>
          <w:lang w:val="el-GR"/>
        </w:rPr>
        <w:t>(β) Σύγκριση</w:t>
      </w:r>
      <w:r w:rsidRPr="000560C8">
        <w:rPr>
          <w:rFonts w:ascii="Calibri" w:hAnsi="Calibri" w:cs="Calibri"/>
          <w:bCs w:val="0"/>
          <w:color w:val="auto"/>
          <w:sz w:val="22"/>
          <w:szCs w:val="22"/>
          <w:lang w:val="el-GR"/>
        </w:rPr>
        <w:t xml:space="preserve"> </w:t>
      </w:r>
      <w:r w:rsidRPr="000560C8">
        <w:rPr>
          <w:rFonts w:ascii="Calibri" w:hAnsi="Calibri"/>
          <w:bCs w:val="0"/>
          <w:color w:val="auto"/>
          <w:sz w:val="22"/>
          <w:szCs w:val="22"/>
          <w:lang w:val="el-GR"/>
        </w:rPr>
        <w:t>στοιχείων</w:t>
      </w:r>
      <w:r w:rsidRPr="000560C8">
        <w:rPr>
          <w:rFonts w:ascii="Calibri" w:hAnsi="Calibri" w:cs="Calibri"/>
          <w:bCs w:val="0"/>
          <w:color w:val="auto"/>
          <w:sz w:val="22"/>
          <w:szCs w:val="22"/>
          <w:lang w:val="el-GR"/>
        </w:rPr>
        <w:t xml:space="preserve"> </w:t>
      </w:r>
      <w:r w:rsidRPr="000560C8">
        <w:rPr>
          <w:rFonts w:ascii="Calibri" w:hAnsi="Calibri"/>
          <w:bCs w:val="0"/>
          <w:color w:val="auto"/>
          <w:sz w:val="22"/>
          <w:szCs w:val="22"/>
          <w:lang w:val="el-GR"/>
        </w:rPr>
        <w:t>εγγεγρα</w:t>
      </w:r>
      <w:r w:rsidRPr="000560C8">
        <w:rPr>
          <w:rFonts w:ascii="Calibri" w:hAnsi="Calibri" w:cs="Californian FB"/>
          <w:bCs w:val="0"/>
          <w:color w:val="auto"/>
          <w:sz w:val="22"/>
          <w:szCs w:val="22"/>
          <w:lang w:val="el-GR"/>
        </w:rPr>
        <w:t>μμ</w:t>
      </w:r>
      <w:r w:rsidRPr="000560C8">
        <w:rPr>
          <w:rFonts w:ascii="Calibri" w:hAnsi="Calibri"/>
          <w:bCs w:val="0"/>
          <w:color w:val="auto"/>
          <w:sz w:val="22"/>
          <w:szCs w:val="22"/>
          <w:lang w:val="el-GR"/>
        </w:rPr>
        <w:t>ένης</w:t>
      </w:r>
      <w:r w:rsidRPr="000560C8">
        <w:rPr>
          <w:rFonts w:ascii="Calibri" w:hAnsi="Calibri" w:cs="Calibri"/>
          <w:bCs w:val="0"/>
          <w:color w:val="auto"/>
          <w:sz w:val="22"/>
          <w:szCs w:val="22"/>
          <w:lang w:val="el-GR"/>
        </w:rPr>
        <w:t xml:space="preserve"> </w:t>
      </w:r>
      <w:r w:rsidRPr="000560C8">
        <w:rPr>
          <w:rFonts w:ascii="Calibri" w:hAnsi="Calibri"/>
          <w:bCs w:val="0"/>
          <w:color w:val="auto"/>
          <w:sz w:val="22"/>
          <w:szCs w:val="22"/>
          <w:lang w:val="el-GR"/>
        </w:rPr>
        <w:t>ανεργίας</w:t>
      </w:r>
      <w:r w:rsidRPr="000560C8">
        <w:rPr>
          <w:rFonts w:ascii="Calibri" w:hAnsi="Calibri" w:cs="Calibri"/>
          <w:bCs w:val="0"/>
          <w:color w:val="auto"/>
          <w:sz w:val="22"/>
          <w:szCs w:val="22"/>
          <w:lang w:val="el-GR"/>
        </w:rPr>
        <w:t xml:space="preserve"> </w:t>
      </w:r>
      <w:r w:rsidR="00B02544" w:rsidRPr="000560C8">
        <w:rPr>
          <w:rFonts w:ascii="Calibri" w:hAnsi="Calibri" w:cs="Arial"/>
          <w:iCs/>
          <w:color w:val="auto"/>
          <w:sz w:val="22"/>
          <w:szCs w:val="22"/>
          <w:lang w:val="el-GR"/>
        </w:rPr>
        <w:t xml:space="preserve"> Μαΐου </w:t>
      </w:r>
      <w:r w:rsidRPr="000560C8">
        <w:rPr>
          <w:rFonts w:ascii="Calibri" w:hAnsi="Calibri" w:cs="Arial"/>
          <w:iCs/>
          <w:color w:val="auto"/>
          <w:sz w:val="22"/>
          <w:szCs w:val="22"/>
          <w:lang w:val="el-GR"/>
        </w:rPr>
        <w:t xml:space="preserve">και </w:t>
      </w:r>
      <w:r w:rsidR="000560C8" w:rsidRPr="000560C8">
        <w:rPr>
          <w:rFonts w:ascii="Calibri" w:hAnsi="Calibri" w:cs="Arial"/>
          <w:iCs/>
          <w:color w:val="auto"/>
          <w:sz w:val="22"/>
          <w:szCs w:val="22"/>
          <w:lang w:val="el-GR"/>
        </w:rPr>
        <w:t>Ιουνίου</w:t>
      </w:r>
      <w:r w:rsidRPr="000560C8">
        <w:rPr>
          <w:rFonts w:ascii="Calibri" w:hAnsi="Calibri" w:cs="Arial"/>
          <w:iCs/>
          <w:color w:val="auto"/>
          <w:sz w:val="22"/>
          <w:szCs w:val="22"/>
          <w:lang w:val="el-GR"/>
        </w:rPr>
        <w:t xml:space="preserve"> </w:t>
      </w:r>
      <w:r w:rsidR="00B02544" w:rsidRPr="000560C8">
        <w:rPr>
          <w:rFonts w:ascii="Calibri" w:hAnsi="Calibri" w:cs="Arial"/>
          <w:iCs/>
          <w:color w:val="auto"/>
          <w:sz w:val="22"/>
          <w:szCs w:val="22"/>
          <w:lang w:val="el-GR"/>
        </w:rPr>
        <w:t>2016 (</w:t>
      </w:r>
      <w:r w:rsidR="00B02544" w:rsidRPr="000560C8">
        <w:rPr>
          <w:rFonts w:ascii="Calibri" w:hAnsi="Calibri" w:cs="Arial"/>
          <w:iCs/>
          <w:color w:val="auto"/>
          <w:sz w:val="22"/>
          <w:szCs w:val="22"/>
          <w:u w:val="single"/>
          <w:lang w:val="el-GR"/>
        </w:rPr>
        <w:t>μηνιαία σύγκριση</w:t>
      </w:r>
      <w:r w:rsidR="00B02544" w:rsidRPr="000560C8">
        <w:rPr>
          <w:rFonts w:ascii="Calibri" w:hAnsi="Calibri" w:cs="Arial"/>
          <w:iCs/>
          <w:color w:val="auto"/>
          <w:sz w:val="22"/>
          <w:szCs w:val="22"/>
          <w:lang w:val="el-GR"/>
        </w:rPr>
        <w:t>)</w:t>
      </w:r>
    </w:p>
    <w:p w:rsidR="000560C8" w:rsidRDefault="000560C8" w:rsidP="000560C8">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b w:val="0"/>
          <w:bCs w:val="0"/>
          <w:color w:val="auto"/>
          <w:spacing w:val="4"/>
          <w:sz w:val="22"/>
          <w:szCs w:val="22"/>
          <w:lang w:val="el-GR"/>
        </w:rPr>
        <w:t>Κατά τον Ιούνιο του 2016</w:t>
      </w:r>
      <w:r w:rsidRPr="000B0E61">
        <w:rPr>
          <w:rFonts w:asciiTheme="minorHAnsi" w:hAnsiTheme="minorHAnsi" w:cs="Arial"/>
          <w:b w:val="0"/>
          <w:bCs w:val="0"/>
          <w:color w:val="auto"/>
          <w:spacing w:val="4"/>
          <w:sz w:val="22"/>
          <w:szCs w:val="22"/>
          <w:lang w:val="el-GR"/>
        </w:rPr>
        <w:t xml:space="preserve"> ο</w:t>
      </w:r>
      <w:r w:rsidRPr="000B0E61">
        <w:rPr>
          <w:rFonts w:asciiTheme="minorHAnsi" w:hAnsiTheme="minorHAnsi" w:cs="Arial"/>
          <w:b w:val="0"/>
          <w:bCs w:val="0"/>
          <w:color w:val="auto"/>
          <w:sz w:val="22"/>
          <w:szCs w:val="22"/>
          <w:lang w:val="el-GR"/>
        </w:rPr>
        <w:t xml:space="preserve"> αριθμός των εγγεγραμμένων ανέργων </w:t>
      </w:r>
      <w:r>
        <w:rPr>
          <w:rFonts w:asciiTheme="minorHAnsi" w:hAnsiTheme="minorHAnsi" w:cs="Arial"/>
          <w:b w:val="0"/>
          <w:bCs w:val="0"/>
          <w:color w:val="auto"/>
          <w:sz w:val="22"/>
          <w:szCs w:val="22"/>
          <w:u w:val="single"/>
          <w:lang w:val="el-GR"/>
        </w:rPr>
        <w:t>αυξήθηκε</w:t>
      </w:r>
      <w:r>
        <w:rPr>
          <w:rFonts w:asciiTheme="minorHAnsi" w:hAnsiTheme="minorHAnsi" w:cs="Arial"/>
          <w:b w:val="0"/>
          <w:bCs w:val="0"/>
          <w:color w:val="auto"/>
          <w:sz w:val="22"/>
          <w:szCs w:val="22"/>
          <w:lang w:val="el-GR"/>
        </w:rPr>
        <w:t xml:space="preserve"> κατά 1,218 άτομα </w:t>
      </w:r>
      <w:r w:rsidRPr="00FA5CD7">
        <w:rPr>
          <w:rFonts w:asciiTheme="minorHAnsi" w:hAnsiTheme="minorHAnsi" w:cs="Arial"/>
          <w:b w:val="0"/>
          <w:bCs w:val="0"/>
          <w:color w:val="auto"/>
          <w:sz w:val="22"/>
          <w:szCs w:val="22"/>
          <w:lang w:val="el-GR"/>
        </w:rPr>
        <w:t>σε σύ</w:t>
      </w:r>
      <w:r>
        <w:rPr>
          <w:rFonts w:asciiTheme="minorHAnsi" w:hAnsiTheme="minorHAnsi" w:cs="Arial"/>
          <w:b w:val="0"/>
          <w:bCs w:val="0"/>
          <w:color w:val="auto"/>
          <w:sz w:val="22"/>
          <w:szCs w:val="22"/>
          <w:lang w:val="el-GR"/>
        </w:rPr>
        <w:t>γκριση με τον προηγού</w:t>
      </w:r>
      <w:r>
        <w:rPr>
          <w:rFonts w:asciiTheme="minorHAnsi" w:hAnsiTheme="minorHAnsi" w:cs="Arial"/>
          <w:b w:val="0"/>
          <w:bCs w:val="0"/>
          <w:color w:val="auto"/>
          <w:sz w:val="22"/>
          <w:szCs w:val="22"/>
          <w:lang w:val="el-GR"/>
        </w:rPr>
        <w:softHyphen/>
        <w:t>μενο μήνα.</w:t>
      </w:r>
    </w:p>
    <w:p w:rsidR="000560C8" w:rsidRPr="00FA5CD7" w:rsidRDefault="000560C8" w:rsidP="000560C8">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t>Κατά φύλο οι άντρες μειώθηκαν κατά 63 άτομα ενώ οι γυναίκες αυξήθηκαν κατά 1,281 άτομα.</w:t>
      </w:r>
      <w:r w:rsidRPr="00FA5CD7">
        <w:rPr>
          <w:rFonts w:asciiTheme="minorHAnsi" w:hAnsiTheme="minorHAnsi" w:cs="Arial"/>
          <w:b w:val="0"/>
          <w:bCs w:val="0"/>
          <w:color w:val="auto"/>
          <w:sz w:val="22"/>
          <w:szCs w:val="22"/>
          <w:lang w:val="el-GR"/>
        </w:rPr>
        <w:t xml:space="preserve"> </w:t>
      </w:r>
    </w:p>
    <w:p w:rsidR="000560C8" w:rsidRPr="00FB66B6" w:rsidRDefault="000560C8" w:rsidP="000560C8">
      <w:pPr>
        <w:pStyle w:val="ListParagraph"/>
        <w:numPr>
          <w:ilvl w:val="0"/>
          <w:numId w:val="1"/>
        </w:numPr>
        <w:spacing w:after="200" w:line="276" w:lineRule="auto"/>
        <w:jc w:val="both"/>
        <w:rPr>
          <w:rFonts w:asciiTheme="minorHAnsi" w:hAnsiTheme="minorHAnsi" w:cs="Arial"/>
          <w:b w:val="0"/>
          <w:color w:val="auto"/>
          <w:sz w:val="22"/>
          <w:szCs w:val="22"/>
          <w:lang w:val="el-GR"/>
        </w:rPr>
      </w:pPr>
      <w:r w:rsidRPr="00FB66B6">
        <w:rPr>
          <w:rFonts w:asciiTheme="minorHAnsi" w:hAnsiTheme="minorHAnsi" w:cs="Arial"/>
          <w:b w:val="0"/>
          <w:bCs w:val="0"/>
          <w:color w:val="auto"/>
          <w:sz w:val="22"/>
          <w:szCs w:val="22"/>
          <w:lang w:val="el-GR"/>
        </w:rPr>
        <w:t xml:space="preserve">Κατά ηλικία, </w:t>
      </w:r>
      <w:r>
        <w:rPr>
          <w:rFonts w:asciiTheme="minorHAnsi" w:hAnsiTheme="minorHAnsi" w:cs="Arial"/>
          <w:b w:val="0"/>
          <w:bCs w:val="0"/>
          <w:color w:val="auto"/>
          <w:sz w:val="22"/>
          <w:szCs w:val="22"/>
          <w:lang w:val="el-GR"/>
        </w:rPr>
        <w:t>η</w:t>
      </w:r>
      <w:r w:rsidRPr="00FB66B6">
        <w:rPr>
          <w:rFonts w:asciiTheme="minorHAnsi" w:hAnsiTheme="minorHAnsi" w:cs="Arial"/>
          <w:b w:val="0"/>
          <w:bCs w:val="0"/>
          <w:color w:val="auto"/>
          <w:sz w:val="22"/>
          <w:szCs w:val="22"/>
          <w:lang w:val="el-GR"/>
        </w:rPr>
        <w:t xml:space="preserve"> μεγαλύτερ</w:t>
      </w:r>
      <w:r>
        <w:rPr>
          <w:rFonts w:asciiTheme="minorHAnsi" w:hAnsiTheme="minorHAnsi" w:cs="Arial"/>
          <w:b w:val="0"/>
          <w:bCs w:val="0"/>
          <w:color w:val="auto"/>
          <w:sz w:val="22"/>
          <w:szCs w:val="22"/>
          <w:lang w:val="el-GR"/>
        </w:rPr>
        <w:t>η</w:t>
      </w:r>
      <w:r w:rsidRPr="00FB66B6">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αύξηση</w:t>
      </w:r>
      <w:r w:rsidRPr="00FB66B6">
        <w:rPr>
          <w:rFonts w:asciiTheme="minorHAnsi" w:hAnsiTheme="minorHAnsi" w:cs="Arial"/>
          <w:b w:val="0"/>
          <w:bCs w:val="0"/>
          <w:color w:val="auto"/>
          <w:sz w:val="22"/>
          <w:szCs w:val="22"/>
          <w:lang w:val="el-GR"/>
        </w:rPr>
        <w:t xml:space="preserve"> παρουσιάστηκ</w:t>
      </w:r>
      <w:r>
        <w:rPr>
          <w:rFonts w:asciiTheme="minorHAnsi" w:hAnsiTheme="minorHAnsi" w:cs="Arial"/>
          <w:b w:val="0"/>
          <w:bCs w:val="0"/>
          <w:color w:val="auto"/>
          <w:sz w:val="22"/>
          <w:szCs w:val="22"/>
          <w:lang w:val="el-GR"/>
        </w:rPr>
        <w:t>ε</w:t>
      </w:r>
      <w:r w:rsidRPr="00FB66B6">
        <w:rPr>
          <w:rFonts w:asciiTheme="minorHAnsi" w:hAnsiTheme="minorHAnsi" w:cs="Arial"/>
          <w:b w:val="0"/>
          <w:bCs w:val="0"/>
          <w:color w:val="auto"/>
          <w:sz w:val="22"/>
          <w:szCs w:val="22"/>
          <w:lang w:val="el-GR"/>
        </w:rPr>
        <w:t xml:space="preserve"> ανάμεσα στις ηλικιακές ομάδες </w:t>
      </w:r>
      <w:r>
        <w:rPr>
          <w:rFonts w:asciiTheme="minorHAnsi" w:hAnsiTheme="minorHAnsi" w:cs="Arial"/>
          <w:b w:val="0"/>
          <w:bCs w:val="0"/>
          <w:color w:val="auto"/>
          <w:sz w:val="22"/>
          <w:szCs w:val="22"/>
          <w:lang w:val="el-GR"/>
        </w:rPr>
        <w:t>30-39</w:t>
      </w:r>
      <w:r w:rsidRPr="00FB66B6">
        <w:rPr>
          <w:rFonts w:asciiTheme="minorHAnsi" w:hAnsiTheme="minorHAnsi" w:cs="Arial"/>
          <w:b w:val="0"/>
          <w:bCs w:val="0"/>
          <w:color w:val="auto"/>
          <w:sz w:val="22"/>
          <w:szCs w:val="22"/>
          <w:lang w:val="el-GR"/>
        </w:rPr>
        <w:t xml:space="preserve"> χρονών κατά </w:t>
      </w:r>
      <w:r>
        <w:rPr>
          <w:rFonts w:asciiTheme="minorHAnsi" w:hAnsiTheme="minorHAnsi" w:cs="Arial"/>
          <w:b w:val="0"/>
          <w:bCs w:val="0"/>
          <w:color w:val="auto"/>
          <w:sz w:val="22"/>
          <w:szCs w:val="22"/>
          <w:lang w:val="el-GR"/>
        </w:rPr>
        <w:t>732</w:t>
      </w:r>
      <w:r w:rsidRPr="00FB66B6">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 xml:space="preserve">ακολουθούμενη από την ηλικιακή ομάδα 25-29 χρονών </w:t>
      </w:r>
      <w:r w:rsidRPr="00FB66B6">
        <w:rPr>
          <w:rFonts w:asciiTheme="minorHAnsi" w:hAnsiTheme="minorHAnsi" w:cs="Arial"/>
          <w:b w:val="0"/>
          <w:bCs w:val="0"/>
          <w:color w:val="auto"/>
          <w:sz w:val="22"/>
          <w:szCs w:val="22"/>
          <w:lang w:val="el-GR"/>
        </w:rPr>
        <w:t xml:space="preserve">κατά </w:t>
      </w:r>
      <w:r>
        <w:rPr>
          <w:rFonts w:asciiTheme="minorHAnsi" w:hAnsiTheme="minorHAnsi" w:cs="Arial"/>
          <w:b w:val="0"/>
          <w:bCs w:val="0"/>
          <w:color w:val="auto"/>
          <w:sz w:val="22"/>
          <w:szCs w:val="22"/>
          <w:lang w:val="el-GR"/>
        </w:rPr>
        <w:t>299</w:t>
      </w:r>
      <w:r w:rsidRPr="00FB66B6">
        <w:rPr>
          <w:rFonts w:asciiTheme="minorHAnsi" w:hAnsiTheme="minorHAnsi" w:cs="Arial"/>
          <w:b w:val="0"/>
          <w:bCs w:val="0"/>
          <w:color w:val="auto"/>
          <w:sz w:val="22"/>
          <w:szCs w:val="22"/>
          <w:lang w:val="el-GR"/>
        </w:rPr>
        <w:t xml:space="preserve"> άτομα.</w:t>
      </w:r>
    </w:p>
    <w:p w:rsidR="000560C8" w:rsidRPr="00FB3E14" w:rsidRDefault="000560C8" w:rsidP="000560C8">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FB3E14">
        <w:rPr>
          <w:rFonts w:asciiTheme="minorHAnsi" w:hAnsiTheme="minorHAnsi" w:cs="Arial"/>
          <w:b w:val="0"/>
          <w:bCs w:val="0"/>
          <w:color w:val="auto"/>
          <w:sz w:val="22"/>
          <w:szCs w:val="22"/>
          <w:lang w:val="el-GR"/>
        </w:rPr>
        <w:t xml:space="preserve">Κατά εθνότητα, </w:t>
      </w:r>
      <w:r>
        <w:rPr>
          <w:rFonts w:asciiTheme="minorHAnsi" w:hAnsiTheme="minorHAnsi" w:cs="Arial"/>
          <w:b w:val="0"/>
          <w:bCs w:val="0"/>
          <w:color w:val="auto"/>
          <w:sz w:val="22"/>
          <w:szCs w:val="22"/>
          <w:lang w:val="el-GR"/>
        </w:rPr>
        <w:t>η</w:t>
      </w:r>
      <w:r w:rsidRPr="00FB3E14">
        <w:rPr>
          <w:rFonts w:asciiTheme="minorHAnsi" w:hAnsiTheme="minorHAnsi" w:cs="Arial"/>
          <w:b w:val="0"/>
          <w:bCs w:val="0"/>
          <w:color w:val="auto"/>
          <w:sz w:val="22"/>
          <w:szCs w:val="22"/>
          <w:lang w:val="el-GR"/>
        </w:rPr>
        <w:t xml:space="preserve"> μεγαλύτερ</w:t>
      </w:r>
      <w:r>
        <w:rPr>
          <w:rFonts w:asciiTheme="minorHAnsi" w:hAnsiTheme="minorHAnsi" w:cs="Arial"/>
          <w:b w:val="0"/>
          <w:bCs w:val="0"/>
          <w:color w:val="auto"/>
          <w:sz w:val="22"/>
          <w:szCs w:val="22"/>
          <w:lang w:val="el-GR"/>
        </w:rPr>
        <w:t>η</w:t>
      </w:r>
      <w:r w:rsidRPr="00FB3E14">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αύξηση</w:t>
      </w:r>
      <w:r w:rsidRPr="00FB3E14">
        <w:rPr>
          <w:rFonts w:asciiTheme="minorHAnsi" w:hAnsiTheme="minorHAnsi" w:cs="Arial"/>
          <w:b w:val="0"/>
          <w:bCs w:val="0"/>
          <w:color w:val="auto"/>
          <w:sz w:val="22"/>
          <w:szCs w:val="22"/>
          <w:lang w:val="el-GR"/>
        </w:rPr>
        <w:t xml:space="preserve"> παρατηρήθηκ</w:t>
      </w:r>
      <w:r>
        <w:rPr>
          <w:rFonts w:asciiTheme="minorHAnsi" w:hAnsiTheme="minorHAnsi" w:cs="Arial"/>
          <w:b w:val="0"/>
          <w:bCs w:val="0"/>
          <w:color w:val="auto"/>
          <w:sz w:val="22"/>
          <w:szCs w:val="22"/>
          <w:lang w:val="el-GR"/>
        </w:rPr>
        <w:t>ε</w:t>
      </w:r>
      <w:r w:rsidRPr="00FB3E14">
        <w:rPr>
          <w:rFonts w:asciiTheme="minorHAnsi" w:hAnsiTheme="minorHAnsi" w:cs="Arial"/>
          <w:b w:val="0"/>
          <w:bCs w:val="0"/>
          <w:color w:val="auto"/>
          <w:sz w:val="22"/>
          <w:szCs w:val="22"/>
          <w:lang w:val="el-GR"/>
        </w:rPr>
        <w:t xml:space="preserve"> ανάμεσα στους Ελληνοκύπριους κατά </w:t>
      </w:r>
      <w:r>
        <w:rPr>
          <w:rFonts w:asciiTheme="minorHAnsi" w:hAnsiTheme="minorHAnsi" w:cs="Arial"/>
          <w:b w:val="0"/>
          <w:bCs w:val="0"/>
          <w:color w:val="auto"/>
          <w:sz w:val="22"/>
          <w:szCs w:val="22"/>
          <w:lang w:val="el-GR"/>
        </w:rPr>
        <w:t>1,506</w:t>
      </w:r>
      <w:r w:rsidRPr="00FB3E14">
        <w:rPr>
          <w:rFonts w:asciiTheme="minorHAnsi" w:hAnsiTheme="minorHAnsi" w:cs="Arial"/>
          <w:b w:val="0"/>
          <w:bCs w:val="0"/>
          <w:color w:val="auto"/>
          <w:sz w:val="22"/>
          <w:szCs w:val="22"/>
          <w:lang w:val="el-GR"/>
        </w:rPr>
        <w:t xml:space="preserve"> άτομα. </w:t>
      </w:r>
    </w:p>
    <w:p w:rsidR="000560C8" w:rsidRPr="00C651BC" w:rsidRDefault="000560C8" w:rsidP="000560C8">
      <w:pPr>
        <w:pStyle w:val="ListParagraph"/>
        <w:numPr>
          <w:ilvl w:val="0"/>
          <w:numId w:val="1"/>
        </w:numPr>
        <w:spacing w:after="200" w:line="276" w:lineRule="auto"/>
        <w:jc w:val="both"/>
        <w:rPr>
          <w:rFonts w:asciiTheme="minorHAnsi" w:hAnsiTheme="minorHAnsi" w:cs="Arial"/>
          <w:b w:val="0"/>
          <w:color w:val="auto"/>
          <w:sz w:val="22"/>
          <w:szCs w:val="22"/>
          <w:lang w:val="el-GR"/>
        </w:rPr>
      </w:pPr>
      <w:r w:rsidRPr="00C651BC">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με διάρκεια ανεργίας </w:t>
      </w:r>
      <w:r>
        <w:rPr>
          <w:rFonts w:asciiTheme="minorHAnsi" w:hAnsiTheme="minorHAnsi" w:cs="Arial"/>
          <w:b w:val="0"/>
          <w:bCs w:val="0"/>
          <w:color w:val="auto"/>
          <w:sz w:val="22"/>
          <w:szCs w:val="22"/>
          <w:lang w:val="el-GR"/>
        </w:rPr>
        <w:t>6</w:t>
      </w:r>
      <w:r w:rsidRPr="00C651BC">
        <w:rPr>
          <w:rFonts w:asciiTheme="minorHAnsi" w:hAnsiTheme="minorHAnsi" w:cs="Arial"/>
          <w:b w:val="0"/>
          <w:bCs w:val="0"/>
          <w:color w:val="auto"/>
          <w:sz w:val="22"/>
          <w:szCs w:val="22"/>
          <w:lang w:val="el-GR"/>
        </w:rPr>
        <w:t xml:space="preserve"> μήνες</w:t>
      </w:r>
      <w:r>
        <w:rPr>
          <w:rFonts w:asciiTheme="minorHAnsi" w:hAnsiTheme="minorHAnsi" w:cs="Arial"/>
          <w:b w:val="0"/>
          <w:bCs w:val="0"/>
          <w:color w:val="auto"/>
          <w:sz w:val="22"/>
          <w:szCs w:val="22"/>
          <w:lang w:val="el-GR"/>
        </w:rPr>
        <w:t xml:space="preserve"> και άνω</w:t>
      </w:r>
      <w:r w:rsidRPr="00C651BC">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μειώ</w:t>
      </w:r>
      <w:r w:rsidRPr="00C651BC">
        <w:rPr>
          <w:rFonts w:asciiTheme="minorHAnsi" w:hAnsiTheme="minorHAnsi" w:cs="Arial"/>
          <w:b w:val="0"/>
          <w:bCs w:val="0"/>
          <w:color w:val="auto"/>
          <w:sz w:val="22"/>
          <w:szCs w:val="22"/>
          <w:lang w:val="el-GR"/>
        </w:rPr>
        <w:t xml:space="preserve">θηκε κατά </w:t>
      </w:r>
      <w:r>
        <w:rPr>
          <w:rFonts w:asciiTheme="minorHAnsi" w:hAnsiTheme="minorHAnsi" w:cs="Arial"/>
          <w:b w:val="0"/>
          <w:bCs w:val="0"/>
          <w:color w:val="auto"/>
          <w:sz w:val="22"/>
          <w:szCs w:val="22"/>
          <w:lang w:val="el-GR"/>
        </w:rPr>
        <w:t>1,304</w:t>
      </w:r>
      <w:r w:rsidRPr="00C651BC">
        <w:rPr>
          <w:rFonts w:asciiTheme="minorHAnsi" w:hAnsiTheme="minorHAnsi" w:cs="Arial"/>
          <w:b w:val="0"/>
          <w:bCs w:val="0"/>
          <w:color w:val="auto"/>
          <w:sz w:val="22"/>
          <w:szCs w:val="22"/>
          <w:lang w:val="el-GR"/>
        </w:rPr>
        <w:t xml:space="preserve"> άτομα, ενώ ο αριθμός των ατόμων που είχαν διάρκεια </w:t>
      </w:r>
      <w:r>
        <w:rPr>
          <w:rFonts w:asciiTheme="minorHAnsi" w:hAnsiTheme="minorHAnsi" w:cs="Arial"/>
          <w:b w:val="0"/>
          <w:bCs w:val="0"/>
          <w:color w:val="auto"/>
          <w:sz w:val="22"/>
          <w:szCs w:val="22"/>
          <w:lang w:val="el-GR"/>
        </w:rPr>
        <w:t>μικρότερη από 3 μήνες</w:t>
      </w:r>
      <w:r w:rsidRPr="00C651BC">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αυξήθηκε</w:t>
      </w:r>
      <w:r w:rsidRPr="00C651BC">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3,002</w:t>
      </w:r>
      <w:r w:rsidRPr="00C651BC">
        <w:rPr>
          <w:rFonts w:asciiTheme="minorHAnsi" w:hAnsiTheme="minorHAnsi" w:cs="Arial"/>
          <w:b w:val="0"/>
          <w:bCs w:val="0"/>
          <w:color w:val="auto"/>
          <w:sz w:val="22"/>
          <w:szCs w:val="22"/>
          <w:lang w:val="el-GR"/>
        </w:rPr>
        <w:t xml:space="preserve"> άτομα. </w:t>
      </w:r>
    </w:p>
    <w:p w:rsidR="000560C8" w:rsidRPr="007F39CA" w:rsidRDefault="000560C8" w:rsidP="000560C8">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F39CA">
        <w:rPr>
          <w:rFonts w:asciiTheme="minorHAnsi" w:hAnsiTheme="minorHAnsi" w:cs="Arial"/>
          <w:b w:val="0"/>
          <w:bCs w:val="0"/>
          <w:color w:val="auto"/>
          <w:sz w:val="22"/>
          <w:szCs w:val="22"/>
          <w:lang w:val="el-GR"/>
        </w:rPr>
        <w:t>Κατά τομέα οικονομικής δραστηριότητας</w:t>
      </w:r>
      <w:r w:rsidRPr="007F39CA">
        <w:rPr>
          <w:rFonts w:asciiTheme="minorHAnsi" w:hAnsiTheme="minorHAnsi" w:cs="Arial"/>
          <w:bCs w:val="0"/>
          <w:color w:val="auto"/>
          <w:sz w:val="22"/>
          <w:szCs w:val="22"/>
          <w:lang w:val="el-GR"/>
        </w:rPr>
        <w:t>,</w:t>
      </w:r>
      <w:r w:rsidRPr="007F39CA">
        <w:rPr>
          <w:rFonts w:asciiTheme="minorHAnsi" w:hAnsiTheme="minorHAnsi" w:cs="Arial"/>
          <w:b w:val="0"/>
          <w:bCs w:val="0"/>
          <w:color w:val="auto"/>
          <w:sz w:val="22"/>
          <w:szCs w:val="22"/>
          <w:lang w:val="el-GR"/>
        </w:rPr>
        <w:t xml:space="preserve"> οι μεγαλύτερες μειώσεις παρατηρήθηκαν στον τομέα των ξενοδοχείων (κατά 317 άτομα), στον τομέα των κατασκευών και του εμπορίου (κατά 202 και 217 άτομα αντίστοιχα), ενώ αυξήσεις παρατηρήθηκαν στους τομείς των υπηρεσιών (κατά 992 άτομα), της δημόσιας διοίκησης (κατά 541) και των τραπεζών (κατά 198 άτομα). </w:t>
      </w:r>
    </w:p>
    <w:p w:rsidR="000560C8" w:rsidRPr="007F39CA" w:rsidRDefault="000560C8" w:rsidP="000560C8">
      <w:pPr>
        <w:pStyle w:val="ListParagraph"/>
        <w:numPr>
          <w:ilvl w:val="0"/>
          <w:numId w:val="1"/>
        </w:numPr>
        <w:spacing w:line="276" w:lineRule="auto"/>
        <w:jc w:val="both"/>
        <w:rPr>
          <w:rFonts w:asciiTheme="minorHAnsi" w:hAnsiTheme="minorHAnsi" w:cs="Arial"/>
          <w:b w:val="0"/>
          <w:i/>
          <w:iCs/>
          <w:color w:val="auto"/>
          <w:sz w:val="22"/>
          <w:szCs w:val="22"/>
          <w:lang w:val="el-GR"/>
        </w:rPr>
      </w:pPr>
      <w:r w:rsidRPr="007F39CA">
        <w:rPr>
          <w:rFonts w:asciiTheme="minorHAnsi" w:hAnsiTheme="minorHAnsi" w:cs="Arial"/>
          <w:b w:val="0"/>
          <w:bCs w:val="0"/>
          <w:color w:val="auto"/>
          <w:sz w:val="22"/>
          <w:szCs w:val="22"/>
          <w:lang w:val="el-GR"/>
        </w:rPr>
        <w:lastRenderedPageBreak/>
        <w:t>Κατά επαρχία, οι μεγαλύτερες αυξήσεις καταγράφηκαν στην επαρχία Λευκωσίας (κατά 843 άτομα), και Λεμεσού (κατά 568 άτομα).</w:t>
      </w:r>
    </w:p>
    <w:p w:rsidR="00B02544" w:rsidRPr="007902F6" w:rsidRDefault="00B02544" w:rsidP="00B02544">
      <w:pPr>
        <w:rPr>
          <w:rFonts w:ascii="Calibri" w:hAnsi="Calibri" w:cs="Arial"/>
          <w:i/>
          <w:iCs/>
          <w:sz w:val="22"/>
          <w:szCs w:val="22"/>
          <w:lang w:val="el-GR"/>
        </w:rPr>
      </w:pPr>
    </w:p>
    <w:p w:rsidR="00B02544" w:rsidRPr="007902F6" w:rsidRDefault="00B374D7" w:rsidP="00B02544">
      <w:pPr>
        <w:rPr>
          <w:rFonts w:ascii="Calibri" w:hAnsi="Calibri" w:cs="Arial"/>
          <w:b w:val="0"/>
          <w:iCs/>
          <w:lang w:val="el-GR"/>
        </w:rPr>
      </w:pPr>
      <w:r w:rsidRPr="007902F6">
        <w:rPr>
          <w:rFonts w:ascii="Calibri" w:hAnsi="Calibri" w:cs="Arial"/>
          <w:iCs/>
          <w:lang w:val="el-GR"/>
        </w:rPr>
        <w:t xml:space="preserve">Γ. </w:t>
      </w:r>
      <w:r w:rsidR="003D02C1">
        <w:rPr>
          <w:rFonts w:ascii="Calibri" w:hAnsi="Calibri" w:cs="Arial"/>
          <w:iCs/>
          <w:lang w:val="el-GR"/>
        </w:rPr>
        <w:t xml:space="preserve"> </w:t>
      </w:r>
      <w:r w:rsidR="00B02544" w:rsidRPr="007902F6">
        <w:rPr>
          <w:rFonts w:ascii="Calibri" w:hAnsi="Calibri" w:cs="Arial"/>
          <w:iCs/>
          <w:lang w:val="el-GR"/>
        </w:rPr>
        <w:t>Νέες Εγγραφές</w:t>
      </w:r>
      <w:r w:rsidR="00B02544" w:rsidRPr="007902F6">
        <w:rPr>
          <w:rStyle w:val="FootnoteReference"/>
          <w:rFonts w:ascii="Calibri" w:hAnsi="Calibri" w:cs="Arial"/>
          <w:iCs/>
          <w:lang w:val="el-GR"/>
        </w:rPr>
        <w:footnoteReference w:id="1"/>
      </w:r>
      <w:r w:rsidR="00B02544" w:rsidRPr="007902F6">
        <w:rPr>
          <w:rFonts w:ascii="Calibri" w:hAnsi="Calibri" w:cs="Arial"/>
          <w:iCs/>
          <w:lang w:val="el-GR"/>
        </w:rPr>
        <w:t xml:space="preserve"> Ανέργων κατά Επαρχία και μήνα</w:t>
      </w:r>
    </w:p>
    <w:p w:rsidR="00B374D7" w:rsidRPr="007902F6" w:rsidRDefault="00B374D7" w:rsidP="00B02544">
      <w:pPr>
        <w:rPr>
          <w:rFonts w:ascii="Calibri" w:hAnsi="Calibri" w:cs="Arial"/>
          <w:iCs/>
          <w:sz w:val="22"/>
          <w:szCs w:val="22"/>
          <w:lang w:val="el-GR"/>
        </w:rPr>
      </w:pPr>
    </w:p>
    <w:p w:rsidR="00B02544" w:rsidRPr="00B04C44" w:rsidRDefault="00B02544" w:rsidP="00B02544">
      <w:pPr>
        <w:rPr>
          <w:rFonts w:ascii="Calibri" w:hAnsi="Calibri" w:cs="Arial"/>
          <w:b w:val="0"/>
          <w:iCs/>
          <w:sz w:val="22"/>
          <w:szCs w:val="22"/>
          <w:lang w:val="el-GR"/>
        </w:rPr>
      </w:pPr>
      <w:r w:rsidRPr="00B04C44">
        <w:rPr>
          <w:rFonts w:ascii="Calibri" w:hAnsi="Calibri" w:cs="Arial"/>
          <w:b w:val="0"/>
          <w:iCs/>
          <w:sz w:val="22"/>
          <w:szCs w:val="22"/>
          <w:lang w:val="el-GR"/>
        </w:rPr>
        <w:t>Στον πιο κάτω πίνα</w:t>
      </w:r>
      <w:r w:rsidR="00B374D7" w:rsidRPr="00B04C44">
        <w:rPr>
          <w:rFonts w:ascii="Calibri" w:hAnsi="Calibri" w:cs="Arial"/>
          <w:b w:val="0"/>
          <w:iCs/>
          <w:sz w:val="22"/>
          <w:szCs w:val="22"/>
          <w:lang w:val="el-GR"/>
        </w:rPr>
        <w:t>κα παρατίθε</w:t>
      </w:r>
      <w:r w:rsidRPr="00B04C44">
        <w:rPr>
          <w:rFonts w:ascii="Calibri" w:hAnsi="Calibri" w:cs="Arial"/>
          <w:b w:val="0"/>
          <w:iCs/>
          <w:sz w:val="22"/>
          <w:szCs w:val="22"/>
          <w:lang w:val="el-GR"/>
        </w:rPr>
        <w:t>ται ο αριθμός των νέων εγγραφών ανέργων κατά επαρχία και μήνα:</w:t>
      </w:r>
    </w:p>
    <w:p w:rsidR="00B02544" w:rsidRPr="007902F6" w:rsidRDefault="00B02544" w:rsidP="00B02544">
      <w:pPr>
        <w:rPr>
          <w:rFonts w:ascii="Calibri" w:hAnsi="Calibri" w:cs="Arial"/>
          <w:i/>
          <w:iCs/>
          <w:sz w:val="16"/>
          <w:szCs w:val="16"/>
          <w:lang w:val="el-GR"/>
        </w:rPr>
      </w:pPr>
    </w:p>
    <w:tbl>
      <w:tblPr>
        <w:tblW w:w="7567" w:type="dxa"/>
        <w:jc w:val="center"/>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4"/>
        <w:gridCol w:w="1843"/>
        <w:gridCol w:w="2041"/>
        <w:gridCol w:w="1939"/>
      </w:tblGrid>
      <w:tr w:rsidR="000560C8" w:rsidRPr="007902F6" w:rsidTr="00994C45">
        <w:trPr>
          <w:trHeight w:val="272"/>
          <w:jc w:val="center"/>
        </w:trPr>
        <w:tc>
          <w:tcPr>
            <w:tcW w:w="1744"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b w:val="0"/>
                <w:lang w:val="el-GR"/>
              </w:rPr>
            </w:pPr>
            <w:r w:rsidRPr="007902F6">
              <w:rPr>
                <w:rFonts w:ascii="Calibri" w:hAnsi="Calibri" w:cs="Arial"/>
                <w:b w:val="0"/>
                <w:sz w:val="22"/>
                <w:szCs w:val="22"/>
                <w:lang w:val="el-GR"/>
              </w:rPr>
              <w:t> </w:t>
            </w:r>
          </w:p>
        </w:tc>
        <w:tc>
          <w:tcPr>
            <w:tcW w:w="1843" w:type="dxa"/>
            <w:tcBorders>
              <w:top w:val="double" w:sz="4" w:space="0" w:color="auto"/>
              <w:left w:val="single" w:sz="4" w:space="0" w:color="auto"/>
              <w:bottom w:val="single" w:sz="4" w:space="0" w:color="auto"/>
              <w:right w:val="single" w:sz="4" w:space="0" w:color="auto"/>
            </w:tcBorders>
          </w:tcPr>
          <w:p w:rsidR="000560C8" w:rsidRPr="00695658" w:rsidRDefault="000560C8" w:rsidP="009720CA">
            <w:pPr>
              <w:jc w:val="center"/>
              <w:rPr>
                <w:rFonts w:asciiTheme="minorHAnsi" w:hAnsiTheme="minorHAnsi" w:cs="Arial"/>
                <w:b w:val="0"/>
                <w:bCs w:val="0"/>
                <w:sz w:val="22"/>
                <w:szCs w:val="22"/>
                <w:lang w:val="el-GR"/>
              </w:rPr>
            </w:pPr>
            <w:r>
              <w:rPr>
                <w:rFonts w:asciiTheme="minorHAnsi" w:hAnsiTheme="minorHAnsi" w:cs="Arial"/>
                <w:sz w:val="22"/>
                <w:szCs w:val="22"/>
                <w:lang w:val="el-GR"/>
              </w:rPr>
              <w:t>Απρίλιος 2016</w:t>
            </w:r>
          </w:p>
        </w:tc>
        <w:tc>
          <w:tcPr>
            <w:tcW w:w="2041" w:type="dxa"/>
            <w:tcBorders>
              <w:top w:val="double" w:sz="4" w:space="0" w:color="auto"/>
              <w:left w:val="single" w:sz="4" w:space="0" w:color="auto"/>
              <w:bottom w:val="single" w:sz="4" w:space="0" w:color="auto"/>
              <w:right w:val="single" w:sz="4" w:space="0" w:color="auto"/>
            </w:tcBorders>
          </w:tcPr>
          <w:p w:rsidR="000560C8" w:rsidRPr="00695658" w:rsidRDefault="000560C8" w:rsidP="009720CA">
            <w:pPr>
              <w:jc w:val="center"/>
              <w:rPr>
                <w:rFonts w:asciiTheme="minorHAnsi" w:hAnsiTheme="minorHAnsi" w:cs="Arial"/>
                <w:b w:val="0"/>
                <w:bCs w:val="0"/>
                <w:sz w:val="22"/>
                <w:szCs w:val="22"/>
                <w:lang w:val="el-GR"/>
              </w:rPr>
            </w:pPr>
            <w:r>
              <w:rPr>
                <w:rFonts w:asciiTheme="minorHAnsi" w:hAnsiTheme="minorHAnsi" w:cs="Arial"/>
                <w:sz w:val="22"/>
                <w:szCs w:val="22"/>
                <w:lang w:val="el-GR"/>
              </w:rPr>
              <w:t>Μάιος 2016</w:t>
            </w:r>
          </w:p>
        </w:tc>
        <w:tc>
          <w:tcPr>
            <w:tcW w:w="1939" w:type="dxa"/>
            <w:tcBorders>
              <w:top w:val="double" w:sz="4" w:space="0" w:color="auto"/>
              <w:left w:val="single" w:sz="4" w:space="0" w:color="auto"/>
              <w:bottom w:val="single" w:sz="4" w:space="0" w:color="auto"/>
              <w:right w:val="double" w:sz="4" w:space="0" w:color="auto"/>
            </w:tcBorders>
          </w:tcPr>
          <w:p w:rsidR="000560C8" w:rsidRPr="00695658" w:rsidRDefault="000560C8" w:rsidP="009720CA">
            <w:pPr>
              <w:jc w:val="center"/>
              <w:rPr>
                <w:rFonts w:asciiTheme="minorHAnsi" w:hAnsiTheme="minorHAnsi" w:cs="Arial"/>
                <w:b w:val="0"/>
                <w:bCs w:val="0"/>
                <w:sz w:val="22"/>
                <w:szCs w:val="22"/>
                <w:lang w:val="el-GR"/>
              </w:rPr>
            </w:pPr>
            <w:r>
              <w:rPr>
                <w:rFonts w:asciiTheme="minorHAnsi" w:hAnsiTheme="minorHAnsi" w:cs="Arial"/>
                <w:sz w:val="22"/>
                <w:szCs w:val="22"/>
                <w:lang w:val="el-GR"/>
              </w:rPr>
              <w:t>Ιούνιος 2016</w:t>
            </w:r>
          </w:p>
        </w:tc>
      </w:tr>
      <w:tr w:rsidR="000560C8" w:rsidRPr="007902F6" w:rsidTr="00994C45">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lang w:val="el-GR"/>
              </w:rPr>
            </w:pPr>
            <w:r w:rsidRPr="007902F6">
              <w:rPr>
                <w:rFonts w:ascii="Calibri" w:hAnsi="Calibri" w:cs="Arial"/>
                <w:sz w:val="22"/>
                <w:szCs w:val="22"/>
                <w:lang w:val="el-GR"/>
              </w:rPr>
              <w:t>Λευκωσία</w:t>
            </w:r>
          </w:p>
        </w:tc>
        <w:tc>
          <w:tcPr>
            <w:tcW w:w="1843"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lang w:val="el-GR"/>
              </w:rPr>
            </w:pPr>
            <w:r w:rsidRPr="000560C8">
              <w:rPr>
                <w:rFonts w:asciiTheme="minorHAnsi" w:hAnsiTheme="minorHAnsi" w:cs="Arial"/>
                <w:b w:val="0"/>
                <w:sz w:val="22"/>
                <w:szCs w:val="22"/>
                <w:lang w:val="el-GR"/>
              </w:rPr>
              <w:t>1,682</w:t>
            </w:r>
          </w:p>
        </w:tc>
        <w:tc>
          <w:tcPr>
            <w:tcW w:w="2041"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1,910</w:t>
            </w:r>
          </w:p>
        </w:tc>
        <w:tc>
          <w:tcPr>
            <w:tcW w:w="1939" w:type="dxa"/>
            <w:tcBorders>
              <w:top w:val="single" w:sz="4" w:space="0" w:color="auto"/>
              <w:left w:val="single" w:sz="4" w:space="0" w:color="auto"/>
              <w:bottom w:val="single" w:sz="4" w:space="0" w:color="auto"/>
              <w:right w:val="doub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2,684</w:t>
            </w:r>
          </w:p>
        </w:tc>
      </w:tr>
      <w:tr w:rsidR="000560C8" w:rsidRPr="007902F6" w:rsidTr="00994C45">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lang w:val="el-GR"/>
              </w:rPr>
            </w:pPr>
            <w:r w:rsidRPr="007902F6">
              <w:rPr>
                <w:rFonts w:ascii="Calibri" w:hAnsi="Calibri" w:cs="Arial"/>
                <w:sz w:val="22"/>
                <w:szCs w:val="22"/>
                <w:lang w:val="el-GR"/>
              </w:rPr>
              <w:t>Λάρνακα</w:t>
            </w:r>
          </w:p>
        </w:tc>
        <w:tc>
          <w:tcPr>
            <w:tcW w:w="1843"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lang w:val="el-GR"/>
              </w:rPr>
            </w:pPr>
            <w:r w:rsidRPr="000560C8">
              <w:rPr>
                <w:rFonts w:asciiTheme="minorHAnsi" w:hAnsiTheme="minorHAnsi" w:cs="Arial"/>
                <w:b w:val="0"/>
                <w:sz w:val="22"/>
                <w:szCs w:val="22"/>
                <w:lang w:val="el-GR"/>
              </w:rPr>
              <w:t>874</w:t>
            </w:r>
          </w:p>
        </w:tc>
        <w:tc>
          <w:tcPr>
            <w:tcW w:w="2041"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rPr>
            </w:pPr>
            <w:r w:rsidRPr="000560C8">
              <w:rPr>
                <w:rFonts w:asciiTheme="minorHAnsi" w:hAnsiTheme="minorHAnsi" w:cs="Arial"/>
                <w:b w:val="0"/>
                <w:sz w:val="22"/>
                <w:szCs w:val="22"/>
              </w:rPr>
              <w:t>942</w:t>
            </w:r>
          </w:p>
        </w:tc>
        <w:tc>
          <w:tcPr>
            <w:tcW w:w="1939" w:type="dxa"/>
            <w:tcBorders>
              <w:top w:val="single" w:sz="4" w:space="0" w:color="auto"/>
              <w:left w:val="single" w:sz="4" w:space="0" w:color="auto"/>
              <w:bottom w:val="single" w:sz="4" w:space="0" w:color="auto"/>
              <w:right w:val="doub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rPr>
            </w:pPr>
            <w:r w:rsidRPr="000560C8">
              <w:rPr>
                <w:rFonts w:asciiTheme="minorHAnsi" w:hAnsiTheme="minorHAnsi" w:cs="Arial"/>
                <w:b w:val="0"/>
                <w:sz w:val="22"/>
                <w:szCs w:val="22"/>
              </w:rPr>
              <w:t>1,434</w:t>
            </w:r>
          </w:p>
        </w:tc>
      </w:tr>
      <w:tr w:rsidR="000560C8" w:rsidRPr="007902F6" w:rsidTr="00994C45">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lang w:val="el-GR"/>
              </w:rPr>
            </w:pPr>
            <w:r w:rsidRPr="007902F6">
              <w:rPr>
                <w:rFonts w:ascii="Calibri" w:hAnsi="Calibri" w:cs="Arial"/>
                <w:sz w:val="22"/>
                <w:szCs w:val="22"/>
                <w:lang w:val="el-GR"/>
              </w:rPr>
              <w:t>Αμμόχωστος</w:t>
            </w:r>
          </w:p>
        </w:tc>
        <w:tc>
          <w:tcPr>
            <w:tcW w:w="1843"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lang w:val="el-GR"/>
              </w:rPr>
            </w:pPr>
            <w:r w:rsidRPr="000560C8">
              <w:rPr>
                <w:rFonts w:asciiTheme="minorHAnsi" w:hAnsiTheme="minorHAnsi" w:cs="Arial"/>
                <w:b w:val="0"/>
                <w:sz w:val="22"/>
                <w:szCs w:val="22"/>
                <w:lang w:val="el-GR"/>
              </w:rPr>
              <w:t>480</w:t>
            </w:r>
          </w:p>
        </w:tc>
        <w:tc>
          <w:tcPr>
            <w:tcW w:w="2041"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rPr>
            </w:pPr>
            <w:r w:rsidRPr="000560C8">
              <w:rPr>
                <w:rFonts w:asciiTheme="minorHAnsi" w:hAnsiTheme="minorHAnsi" w:cs="Arial"/>
                <w:b w:val="0"/>
                <w:sz w:val="22"/>
                <w:szCs w:val="22"/>
              </w:rPr>
              <w:t>463</w:t>
            </w:r>
          </w:p>
        </w:tc>
        <w:tc>
          <w:tcPr>
            <w:tcW w:w="1939" w:type="dxa"/>
            <w:tcBorders>
              <w:top w:val="single" w:sz="4" w:space="0" w:color="auto"/>
              <w:left w:val="single" w:sz="4" w:space="0" w:color="auto"/>
              <w:bottom w:val="single" w:sz="4" w:space="0" w:color="auto"/>
              <w:right w:val="double" w:sz="4" w:space="0" w:color="auto"/>
            </w:tcBorders>
          </w:tcPr>
          <w:p w:rsidR="000560C8" w:rsidRPr="000560C8" w:rsidRDefault="000560C8" w:rsidP="009720CA">
            <w:pPr>
              <w:tabs>
                <w:tab w:val="left" w:pos="510"/>
                <w:tab w:val="center" w:pos="855"/>
                <w:tab w:val="right" w:pos="1710"/>
              </w:tabs>
              <w:jc w:val="center"/>
              <w:rPr>
                <w:rFonts w:asciiTheme="minorHAnsi" w:hAnsiTheme="minorHAnsi" w:cs="Arial"/>
                <w:b w:val="0"/>
                <w:sz w:val="22"/>
                <w:szCs w:val="22"/>
              </w:rPr>
            </w:pPr>
            <w:r w:rsidRPr="000560C8">
              <w:rPr>
                <w:rFonts w:asciiTheme="minorHAnsi" w:hAnsiTheme="minorHAnsi" w:cs="Arial"/>
                <w:b w:val="0"/>
                <w:sz w:val="22"/>
                <w:szCs w:val="22"/>
              </w:rPr>
              <w:t>409</w:t>
            </w:r>
          </w:p>
        </w:tc>
      </w:tr>
      <w:tr w:rsidR="000560C8" w:rsidRPr="007902F6" w:rsidTr="00994C45">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lang w:val="el-GR"/>
              </w:rPr>
            </w:pPr>
            <w:r w:rsidRPr="007902F6">
              <w:rPr>
                <w:rFonts w:ascii="Calibri" w:hAnsi="Calibri" w:cs="Arial"/>
                <w:sz w:val="22"/>
                <w:szCs w:val="22"/>
                <w:lang w:val="el-GR"/>
              </w:rPr>
              <w:t>Λεμεσός</w:t>
            </w:r>
          </w:p>
        </w:tc>
        <w:tc>
          <w:tcPr>
            <w:tcW w:w="1843"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lang w:val="el-GR"/>
              </w:rPr>
            </w:pPr>
            <w:r w:rsidRPr="000560C8">
              <w:rPr>
                <w:rFonts w:asciiTheme="minorHAnsi" w:hAnsiTheme="minorHAnsi" w:cs="Arial"/>
                <w:b w:val="0"/>
                <w:sz w:val="22"/>
                <w:szCs w:val="22"/>
                <w:lang w:val="el-GR"/>
              </w:rPr>
              <w:t>1,674</w:t>
            </w:r>
          </w:p>
        </w:tc>
        <w:tc>
          <w:tcPr>
            <w:tcW w:w="2041"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1,900</w:t>
            </w:r>
          </w:p>
        </w:tc>
        <w:tc>
          <w:tcPr>
            <w:tcW w:w="1939" w:type="dxa"/>
            <w:tcBorders>
              <w:top w:val="single" w:sz="4" w:space="0" w:color="auto"/>
              <w:left w:val="single" w:sz="4" w:space="0" w:color="auto"/>
              <w:bottom w:val="single" w:sz="4" w:space="0" w:color="auto"/>
              <w:right w:val="doub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2,413</w:t>
            </w:r>
          </w:p>
        </w:tc>
      </w:tr>
      <w:tr w:rsidR="000560C8" w:rsidRPr="007902F6" w:rsidTr="00994C45">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lang w:val="el-GR"/>
              </w:rPr>
            </w:pPr>
            <w:r w:rsidRPr="007902F6">
              <w:rPr>
                <w:rFonts w:ascii="Calibri" w:hAnsi="Calibri" w:cs="Arial"/>
                <w:sz w:val="22"/>
                <w:szCs w:val="22"/>
                <w:lang w:val="el-GR"/>
              </w:rPr>
              <w:t>Πάφος</w:t>
            </w:r>
          </w:p>
        </w:tc>
        <w:tc>
          <w:tcPr>
            <w:tcW w:w="1843"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lang w:val="el-GR"/>
              </w:rPr>
            </w:pPr>
            <w:r w:rsidRPr="000560C8">
              <w:rPr>
                <w:rFonts w:asciiTheme="minorHAnsi" w:hAnsiTheme="minorHAnsi" w:cs="Arial"/>
                <w:b w:val="0"/>
                <w:sz w:val="22"/>
                <w:szCs w:val="22"/>
                <w:lang w:val="el-GR"/>
              </w:rPr>
              <w:t>853</w:t>
            </w:r>
          </w:p>
        </w:tc>
        <w:tc>
          <w:tcPr>
            <w:tcW w:w="2041" w:type="dxa"/>
            <w:tcBorders>
              <w:top w:val="single" w:sz="4" w:space="0" w:color="auto"/>
              <w:left w:val="single" w:sz="4" w:space="0" w:color="auto"/>
              <w:bottom w:val="single" w:sz="4" w:space="0" w:color="auto"/>
              <w:right w:val="sing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905</w:t>
            </w:r>
          </w:p>
        </w:tc>
        <w:tc>
          <w:tcPr>
            <w:tcW w:w="1939" w:type="dxa"/>
            <w:tcBorders>
              <w:top w:val="single" w:sz="4" w:space="0" w:color="auto"/>
              <w:left w:val="single" w:sz="4" w:space="0" w:color="auto"/>
              <w:bottom w:val="single" w:sz="4" w:space="0" w:color="auto"/>
              <w:right w:val="double" w:sz="4" w:space="0" w:color="auto"/>
            </w:tcBorders>
          </w:tcPr>
          <w:p w:rsidR="000560C8" w:rsidRPr="000560C8" w:rsidRDefault="000560C8" w:rsidP="009720CA">
            <w:pPr>
              <w:jc w:val="center"/>
              <w:rPr>
                <w:rFonts w:asciiTheme="minorHAnsi" w:hAnsiTheme="minorHAnsi" w:cs="Arial"/>
                <w:b w:val="0"/>
                <w:sz w:val="22"/>
                <w:szCs w:val="22"/>
              </w:rPr>
            </w:pPr>
            <w:r w:rsidRPr="000560C8">
              <w:rPr>
                <w:rFonts w:asciiTheme="minorHAnsi" w:hAnsiTheme="minorHAnsi" w:cs="Arial"/>
                <w:b w:val="0"/>
                <w:sz w:val="22"/>
                <w:szCs w:val="22"/>
              </w:rPr>
              <w:t>844</w:t>
            </w:r>
          </w:p>
        </w:tc>
      </w:tr>
      <w:tr w:rsidR="000560C8" w:rsidRPr="007902F6" w:rsidTr="00994C45">
        <w:trPr>
          <w:trHeight w:val="348"/>
          <w:jc w:val="center"/>
        </w:trPr>
        <w:tc>
          <w:tcPr>
            <w:tcW w:w="1744" w:type="dxa"/>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vAlign w:val="bottom"/>
          </w:tcPr>
          <w:p w:rsidR="000560C8" w:rsidRPr="007902F6" w:rsidRDefault="000560C8" w:rsidP="00994C45">
            <w:pPr>
              <w:jc w:val="both"/>
              <w:rPr>
                <w:rFonts w:ascii="Calibri" w:hAnsi="Calibri" w:cs="Arial"/>
                <w:bCs w:val="0"/>
                <w:lang w:val="el-GR"/>
              </w:rPr>
            </w:pPr>
            <w:r w:rsidRPr="007902F6">
              <w:rPr>
                <w:rFonts w:ascii="Calibri" w:hAnsi="Calibri" w:cs="Arial"/>
                <w:sz w:val="22"/>
                <w:szCs w:val="22"/>
                <w:lang w:val="el-GR"/>
              </w:rPr>
              <w:t xml:space="preserve">ΣΥΝΟΛΟ </w:t>
            </w:r>
          </w:p>
        </w:tc>
        <w:tc>
          <w:tcPr>
            <w:tcW w:w="1843" w:type="dxa"/>
            <w:tcBorders>
              <w:top w:val="single" w:sz="4" w:space="0" w:color="auto"/>
              <w:left w:val="single" w:sz="4" w:space="0" w:color="auto"/>
              <w:bottom w:val="double" w:sz="4" w:space="0" w:color="auto"/>
              <w:right w:val="single" w:sz="4" w:space="0" w:color="auto"/>
            </w:tcBorders>
          </w:tcPr>
          <w:p w:rsidR="000560C8" w:rsidRPr="00651466" w:rsidRDefault="000560C8" w:rsidP="009720CA">
            <w:pPr>
              <w:jc w:val="center"/>
              <w:rPr>
                <w:rFonts w:asciiTheme="minorHAnsi" w:hAnsiTheme="minorHAnsi" w:cs="Arial"/>
                <w:b w:val="0"/>
                <w:bCs w:val="0"/>
                <w:sz w:val="22"/>
                <w:szCs w:val="22"/>
                <w:lang w:val="el-GR"/>
              </w:rPr>
            </w:pPr>
            <w:r>
              <w:rPr>
                <w:rFonts w:asciiTheme="minorHAnsi" w:hAnsiTheme="minorHAnsi" w:cs="Arial"/>
                <w:sz w:val="22"/>
                <w:szCs w:val="22"/>
                <w:lang w:val="el-GR"/>
              </w:rPr>
              <w:t>5,563</w:t>
            </w:r>
          </w:p>
        </w:tc>
        <w:tc>
          <w:tcPr>
            <w:tcW w:w="2041" w:type="dxa"/>
            <w:tcBorders>
              <w:top w:val="single" w:sz="4" w:space="0" w:color="auto"/>
              <w:left w:val="single" w:sz="4" w:space="0" w:color="auto"/>
              <w:bottom w:val="double" w:sz="4" w:space="0" w:color="auto"/>
              <w:right w:val="single" w:sz="4" w:space="0" w:color="auto"/>
            </w:tcBorders>
          </w:tcPr>
          <w:p w:rsidR="000560C8" w:rsidRPr="00DA2E36" w:rsidRDefault="000560C8" w:rsidP="009720CA">
            <w:pPr>
              <w:jc w:val="center"/>
              <w:rPr>
                <w:rFonts w:asciiTheme="minorHAnsi" w:hAnsiTheme="minorHAnsi" w:cs="Arial"/>
                <w:b w:val="0"/>
                <w:bCs w:val="0"/>
                <w:sz w:val="22"/>
                <w:szCs w:val="22"/>
              </w:rPr>
            </w:pPr>
            <w:r>
              <w:rPr>
                <w:rFonts w:asciiTheme="minorHAnsi" w:hAnsiTheme="minorHAnsi" w:cs="Arial"/>
                <w:sz w:val="22"/>
                <w:szCs w:val="22"/>
              </w:rPr>
              <w:t>6,120</w:t>
            </w:r>
          </w:p>
        </w:tc>
        <w:tc>
          <w:tcPr>
            <w:tcW w:w="1939" w:type="dxa"/>
            <w:tcBorders>
              <w:top w:val="single" w:sz="4" w:space="0" w:color="auto"/>
              <w:left w:val="single" w:sz="4" w:space="0" w:color="auto"/>
              <w:bottom w:val="double" w:sz="4" w:space="0" w:color="auto"/>
              <w:right w:val="double" w:sz="4" w:space="0" w:color="auto"/>
            </w:tcBorders>
          </w:tcPr>
          <w:p w:rsidR="000560C8" w:rsidRPr="00DA2E36" w:rsidRDefault="000560C8" w:rsidP="009720CA">
            <w:pPr>
              <w:jc w:val="center"/>
              <w:rPr>
                <w:rFonts w:asciiTheme="minorHAnsi" w:hAnsiTheme="minorHAnsi" w:cs="Arial"/>
                <w:b w:val="0"/>
                <w:bCs w:val="0"/>
                <w:sz w:val="22"/>
                <w:szCs w:val="22"/>
              </w:rPr>
            </w:pPr>
            <w:r>
              <w:rPr>
                <w:rFonts w:asciiTheme="minorHAnsi" w:hAnsiTheme="minorHAnsi" w:cs="Arial"/>
                <w:sz w:val="22"/>
                <w:szCs w:val="22"/>
              </w:rPr>
              <w:t>7,784</w:t>
            </w:r>
          </w:p>
        </w:tc>
      </w:tr>
    </w:tbl>
    <w:p w:rsidR="000560C8" w:rsidRDefault="000560C8" w:rsidP="007C5573">
      <w:pPr>
        <w:spacing w:line="276" w:lineRule="auto"/>
        <w:jc w:val="both"/>
        <w:rPr>
          <w:rFonts w:ascii="Calibri" w:hAnsi="Calibri" w:cs="Calibri"/>
          <w:bCs w:val="0"/>
          <w:color w:val="auto"/>
          <w:sz w:val="22"/>
          <w:szCs w:val="22"/>
          <w:lang w:val="el-GR"/>
        </w:rPr>
      </w:pPr>
    </w:p>
    <w:p w:rsidR="00B374D7" w:rsidRPr="007902F6" w:rsidRDefault="00B374D7" w:rsidP="000560C8">
      <w:pPr>
        <w:spacing w:line="276" w:lineRule="auto"/>
        <w:rPr>
          <w:rFonts w:ascii="Calibri" w:hAnsi="Calibri" w:cs="Calibri"/>
          <w:color w:val="auto"/>
          <w:lang w:val="el-GR"/>
        </w:rPr>
      </w:pPr>
      <w:r w:rsidRPr="007902F6">
        <w:rPr>
          <w:rFonts w:ascii="Calibri" w:hAnsi="Calibri" w:cs="Calibri"/>
          <w:bCs w:val="0"/>
          <w:color w:val="auto"/>
          <w:lang w:val="el-GR"/>
        </w:rPr>
        <w:t>Δ.</w:t>
      </w:r>
      <w:r w:rsidR="003D02C1">
        <w:rPr>
          <w:rFonts w:ascii="Calibri" w:hAnsi="Calibri" w:cs="Calibri"/>
          <w:bCs w:val="0"/>
          <w:color w:val="auto"/>
          <w:lang w:val="el-GR"/>
        </w:rPr>
        <w:t xml:space="preserve"> </w:t>
      </w:r>
      <w:r w:rsidRPr="007902F6">
        <w:rPr>
          <w:rFonts w:ascii="Calibri" w:hAnsi="Calibri" w:cs="Calibri"/>
          <w:color w:val="auto"/>
          <w:lang w:val="el-GR"/>
        </w:rPr>
        <w:t>Σ</w:t>
      </w:r>
      <w:r w:rsidR="007E455C" w:rsidRPr="007902F6">
        <w:rPr>
          <w:rFonts w:ascii="Calibri" w:hAnsi="Calibri" w:cs="Calibri"/>
          <w:color w:val="auto"/>
          <w:lang w:val="el-GR"/>
        </w:rPr>
        <w:t>ύντομη παρουσίαση</w:t>
      </w:r>
      <w:r w:rsidRPr="007902F6">
        <w:rPr>
          <w:rFonts w:ascii="Calibri" w:hAnsi="Calibri" w:cs="Calibri"/>
          <w:color w:val="auto"/>
          <w:lang w:val="el-GR"/>
        </w:rPr>
        <w:t xml:space="preserve"> </w:t>
      </w:r>
      <w:r w:rsidR="007E455C" w:rsidRPr="007902F6">
        <w:rPr>
          <w:rFonts w:ascii="Calibri" w:hAnsi="Calibri" w:cs="Calibri"/>
          <w:color w:val="auto"/>
          <w:lang w:val="el-GR"/>
        </w:rPr>
        <w:t>των</w:t>
      </w:r>
      <w:r w:rsidRPr="007902F6">
        <w:rPr>
          <w:rFonts w:ascii="Calibri" w:hAnsi="Calibri" w:cs="Calibri"/>
          <w:color w:val="auto"/>
          <w:lang w:val="el-GR"/>
        </w:rPr>
        <w:t xml:space="preserve"> Εξελίξε</w:t>
      </w:r>
      <w:r w:rsidR="007E455C" w:rsidRPr="007902F6">
        <w:rPr>
          <w:rFonts w:ascii="Calibri" w:hAnsi="Calibri" w:cs="Calibri"/>
          <w:color w:val="auto"/>
          <w:lang w:val="el-GR"/>
        </w:rPr>
        <w:t>ων</w:t>
      </w:r>
      <w:r w:rsidRPr="007902F6">
        <w:rPr>
          <w:rFonts w:ascii="Calibri" w:hAnsi="Calibri" w:cs="Calibri"/>
          <w:color w:val="auto"/>
          <w:lang w:val="el-GR"/>
        </w:rPr>
        <w:t xml:space="preserve"> στην Αγορά Εργασίας κατά επαρχία τον </w:t>
      </w:r>
      <w:r w:rsidR="000560C8">
        <w:rPr>
          <w:rFonts w:ascii="Calibri" w:hAnsi="Calibri" w:cs="Calibri"/>
          <w:color w:val="auto"/>
          <w:lang w:val="el-GR"/>
        </w:rPr>
        <w:t>Ιούνιο</w:t>
      </w:r>
      <w:r w:rsidRPr="007902F6">
        <w:rPr>
          <w:rFonts w:ascii="Calibri" w:hAnsi="Calibri" w:cs="Calibri"/>
          <w:color w:val="auto"/>
          <w:lang w:val="el-GR"/>
        </w:rPr>
        <w:t xml:space="preserve"> του</w:t>
      </w:r>
      <w:r w:rsidR="000560C8">
        <w:rPr>
          <w:rFonts w:ascii="Calibri" w:hAnsi="Calibri" w:cs="Calibri"/>
          <w:color w:val="auto"/>
          <w:lang w:val="el-GR"/>
        </w:rPr>
        <w:t xml:space="preserve"> </w:t>
      </w:r>
      <w:r w:rsidRPr="007902F6">
        <w:rPr>
          <w:rFonts w:ascii="Calibri" w:hAnsi="Calibri" w:cs="Calibri"/>
          <w:color w:val="auto"/>
          <w:lang w:val="el-GR"/>
        </w:rPr>
        <w:t>2016 σε σύγκριση με τον ίδιο μήνα του 2015</w:t>
      </w:r>
    </w:p>
    <w:p w:rsidR="00CA31D1" w:rsidRPr="007902F6" w:rsidRDefault="00CA31D1" w:rsidP="00B374D7">
      <w:pPr>
        <w:spacing w:line="276" w:lineRule="auto"/>
        <w:rPr>
          <w:rFonts w:ascii="Calibri" w:hAnsi="Calibri" w:cs="Calibri"/>
          <w:color w:val="auto"/>
          <w:sz w:val="22"/>
          <w:szCs w:val="22"/>
          <w:u w:val="single"/>
          <w:lang w:val="el-GR"/>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A64B81" w:rsidRPr="00735C5A" w:rsidTr="003D02C1">
        <w:trPr>
          <w:trHeight w:val="484"/>
        </w:trPr>
        <w:tc>
          <w:tcPr>
            <w:tcW w:w="1680" w:type="dxa"/>
          </w:tcPr>
          <w:p w:rsidR="00CA31D1" w:rsidRPr="00735C5A" w:rsidRDefault="00CA31D1" w:rsidP="00B374D7">
            <w:pPr>
              <w:rPr>
                <w:rFonts w:asciiTheme="minorHAnsi" w:hAnsiTheme="minorHAnsi" w:cs="Calibri"/>
                <w:color w:val="auto"/>
                <w:sz w:val="22"/>
                <w:szCs w:val="22"/>
                <w:lang w:val="el-GR"/>
              </w:rPr>
            </w:pPr>
          </w:p>
        </w:tc>
        <w:tc>
          <w:tcPr>
            <w:tcW w:w="1201"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Παγκύπρια</w:t>
            </w:r>
          </w:p>
        </w:tc>
        <w:tc>
          <w:tcPr>
            <w:tcW w:w="1185"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Επαρχία Λευκωσίας</w:t>
            </w:r>
          </w:p>
        </w:tc>
        <w:tc>
          <w:tcPr>
            <w:tcW w:w="1001"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 xml:space="preserve">Επαρχία Λεμεσού </w:t>
            </w:r>
          </w:p>
        </w:tc>
        <w:tc>
          <w:tcPr>
            <w:tcW w:w="1111"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Επαρχία Λάρνακας</w:t>
            </w:r>
          </w:p>
        </w:tc>
        <w:tc>
          <w:tcPr>
            <w:tcW w:w="1352"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Επαρχία Αμμοχώστου</w:t>
            </w:r>
          </w:p>
        </w:tc>
        <w:tc>
          <w:tcPr>
            <w:tcW w:w="946"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Επαρχία Πάφου</w:t>
            </w:r>
          </w:p>
        </w:tc>
      </w:tr>
      <w:tr w:rsidR="00A64B81" w:rsidRPr="00735C5A" w:rsidTr="003D02C1">
        <w:trPr>
          <w:trHeight w:val="982"/>
        </w:trPr>
        <w:tc>
          <w:tcPr>
            <w:tcW w:w="1680" w:type="dxa"/>
          </w:tcPr>
          <w:p w:rsidR="00574FDE" w:rsidRPr="00735C5A" w:rsidRDefault="00574FDE" w:rsidP="00B374D7">
            <w:pPr>
              <w:rPr>
                <w:rFonts w:asciiTheme="minorHAnsi" w:hAnsiTheme="minorHAnsi" w:cs="Calibri"/>
                <w:color w:val="auto"/>
                <w:sz w:val="22"/>
                <w:szCs w:val="22"/>
                <w:lang w:val="el-GR"/>
              </w:rPr>
            </w:pPr>
          </w:p>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Εργατικό Δυναμικό</w:t>
            </w:r>
          </w:p>
          <w:p w:rsidR="007E455C" w:rsidRPr="00735C5A" w:rsidRDefault="007E455C" w:rsidP="00B374D7">
            <w:pPr>
              <w:rPr>
                <w:rFonts w:asciiTheme="minorHAnsi" w:hAnsiTheme="minorHAnsi" w:cs="Calibri"/>
                <w:color w:val="auto"/>
                <w:sz w:val="22"/>
                <w:szCs w:val="22"/>
                <w:lang w:val="el-GR"/>
              </w:rPr>
            </w:pPr>
          </w:p>
        </w:tc>
        <w:tc>
          <w:tcPr>
            <w:tcW w:w="1201" w:type="dxa"/>
          </w:tcPr>
          <w:p w:rsidR="00CA31D1" w:rsidRPr="00BB36FF" w:rsidRDefault="00CA31D1" w:rsidP="004470BF">
            <w:pPr>
              <w:jc w:val="center"/>
              <w:rPr>
                <w:rFonts w:asciiTheme="minorHAnsi" w:hAnsiTheme="minorHAnsi" w:cs="Calibri"/>
                <w:color w:val="auto"/>
                <w:sz w:val="22"/>
                <w:szCs w:val="22"/>
                <w:lang w:val="el-GR"/>
              </w:rPr>
            </w:pPr>
          </w:p>
          <w:p w:rsidR="00C70D27" w:rsidRPr="00BB36FF" w:rsidRDefault="00BB36FF" w:rsidP="004470B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409,599</w:t>
            </w:r>
          </w:p>
        </w:tc>
        <w:tc>
          <w:tcPr>
            <w:tcW w:w="1185" w:type="dxa"/>
          </w:tcPr>
          <w:p w:rsidR="007E455C" w:rsidRPr="00BB36FF" w:rsidRDefault="007E455C" w:rsidP="004470BF">
            <w:pPr>
              <w:jc w:val="center"/>
              <w:rPr>
                <w:rFonts w:asciiTheme="minorHAnsi" w:hAnsiTheme="minorHAnsi" w:cs="Calibri"/>
                <w:color w:val="auto"/>
                <w:sz w:val="22"/>
                <w:szCs w:val="22"/>
                <w:lang w:val="el-GR"/>
              </w:rPr>
            </w:pPr>
          </w:p>
          <w:p w:rsidR="007E455C" w:rsidRPr="00BB36FF" w:rsidRDefault="00BB36FF" w:rsidP="004470B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162,100</w:t>
            </w:r>
          </w:p>
          <w:p w:rsidR="007E455C" w:rsidRPr="00BB36FF" w:rsidRDefault="007E455C" w:rsidP="004470BF">
            <w:pPr>
              <w:jc w:val="center"/>
              <w:rPr>
                <w:rFonts w:asciiTheme="minorHAnsi" w:hAnsiTheme="minorHAnsi" w:cs="Calibri"/>
                <w:b w:val="0"/>
                <w:color w:val="auto"/>
                <w:sz w:val="22"/>
                <w:szCs w:val="22"/>
                <w:lang w:val="el-GR"/>
              </w:rPr>
            </w:pPr>
          </w:p>
        </w:tc>
        <w:tc>
          <w:tcPr>
            <w:tcW w:w="1001" w:type="dxa"/>
          </w:tcPr>
          <w:p w:rsidR="00CA31D1" w:rsidRPr="00BB36FF" w:rsidRDefault="00CA31D1" w:rsidP="004470BF">
            <w:pPr>
              <w:jc w:val="center"/>
              <w:rPr>
                <w:rFonts w:asciiTheme="minorHAnsi" w:hAnsiTheme="minorHAnsi" w:cs="Calibri"/>
                <w:color w:val="auto"/>
                <w:sz w:val="22"/>
                <w:szCs w:val="22"/>
                <w:lang w:val="el-GR"/>
              </w:rPr>
            </w:pPr>
          </w:p>
          <w:p w:rsidR="007E455C" w:rsidRPr="00BB36FF" w:rsidRDefault="00BB36FF" w:rsidP="00BB36F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117,265</w:t>
            </w:r>
          </w:p>
        </w:tc>
        <w:tc>
          <w:tcPr>
            <w:tcW w:w="1111" w:type="dxa"/>
          </w:tcPr>
          <w:p w:rsidR="00CA31D1" w:rsidRPr="00BB36FF" w:rsidRDefault="00CA31D1" w:rsidP="004470BF">
            <w:pPr>
              <w:jc w:val="center"/>
              <w:rPr>
                <w:rFonts w:asciiTheme="minorHAnsi" w:hAnsiTheme="minorHAnsi" w:cs="Calibri"/>
                <w:color w:val="auto"/>
                <w:sz w:val="22"/>
                <w:szCs w:val="22"/>
                <w:lang w:val="el-GR"/>
              </w:rPr>
            </w:pPr>
          </w:p>
          <w:p w:rsidR="007E455C" w:rsidRPr="00BB36FF" w:rsidRDefault="00BB36FF" w:rsidP="004470B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68,407</w:t>
            </w:r>
          </w:p>
        </w:tc>
        <w:tc>
          <w:tcPr>
            <w:tcW w:w="1352" w:type="dxa"/>
          </w:tcPr>
          <w:p w:rsidR="00CA31D1" w:rsidRPr="00BB36FF" w:rsidRDefault="00CA31D1" w:rsidP="004470BF">
            <w:pPr>
              <w:jc w:val="center"/>
              <w:rPr>
                <w:rFonts w:asciiTheme="minorHAnsi" w:hAnsiTheme="minorHAnsi" w:cs="Calibri"/>
                <w:color w:val="auto"/>
                <w:sz w:val="22"/>
                <w:szCs w:val="22"/>
                <w:lang w:val="el-GR"/>
              </w:rPr>
            </w:pPr>
          </w:p>
          <w:p w:rsidR="007E455C" w:rsidRPr="00BB36FF" w:rsidRDefault="00C630E4" w:rsidP="00BB36F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2</w:t>
            </w:r>
            <w:r w:rsidR="00BB36FF" w:rsidRPr="00BB36FF">
              <w:rPr>
                <w:rFonts w:asciiTheme="minorHAnsi" w:hAnsiTheme="minorHAnsi" w:cs="Calibri"/>
                <w:color w:val="auto"/>
                <w:sz w:val="22"/>
                <w:szCs w:val="22"/>
                <w:lang w:val="el-GR"/>
              </w:rPr>
              <w:t>1,606</w:t>
            </w:r>
          </w:p>
        </w:tc>
        <w:tc>
          <w:tcPr>
            <w:tcW w:w="946" w:type="dxa"/>
          </w:tcPr>
          <w:p w:rsidR="00CA31D1" w:rsidRPr="00BB36FF" w:rsidRDefault="00CA31D1" w:rsidP="004470BF">
            <w:pPr>
              <w:jc w:val="center"/>
              <w:rPr>
                <w:rFonts w:asciiTheme="minorHAnsi" w:hAnsiTheme="minorHAnsi" w:cs="Calibri"/>
                <w:color w:val="auto"/>
                <w:sz w:val="22"/>
                <w:szCs w:val="22"/>
                <w:lang w:val="el-GR"/>
              </w:rPr>
            </w:pPr>
          </w:p>
          <w:p w:rsidR="007E455C" w:rsidRPr="00BB36FF" w:rsidRDefault="00BB36FF" w:rsidP="004470BF">
            <w:pPr>
              <w:jc w:val="center"/>
              <w:rPr>
                <w:rFonts w:asciiTheme="minorHAnsi" w:hAnsiTheme="minorHAnsi" w:cs="Calibri"/>
                <w:color w:val="auto"/>
                <w:sz w:val="22"/>
                <w:szCs w:val="22"/>
                <w:lang w:val="el-GR"/>
              </w:rPr>
            </w:pPr>
            <w:r w:rsidRPr="00BB36FF">
              <w:rPr>
                <w:rFonts w:asciiTheme="minorHAnsi" w:hAnsiTheme="minorHAnsi" w:cs="Calibri"/>
                <w:color w:val="auto"/>
                <w:sz w:val="22"/>
                <w:szCs w:val="22"/>
                <w:lang w:val="el-GR"/>
              </w:rPr>
              <w:t>40,221</w:t>
            </w:r>
          </w:p>
        </w:tc>
      </w:tr>
      <w:tr w:rsidR="00A64B81" w:rsidRPr="00735C5A" w:rsidTr="003D02C1">
        <w:trPr>
          <w:trHeight w:val="741"/>
        </w:trPr>
        <w:tc>
          <w:tcPr>
            <w:tcW w:w="1680" w:type="dxa"/>
          </w:tcPr>
          <w:p w:rsidR="00CA31D1" w:rsidRPr="00735C5A" w:rsidRDefault="00CA31D1" w:rsidP="00CA31D1">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Σύνολο Ανέργων</w:t>
            </w:r>
          </w:p>
          <w:p w:rsidR="007E455C" w:rsidRPr="00735C5A" w:rsidRDefault="007E455C" w:rsidP="00CA31D1">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Μεταβολή</w:t>
            </w:r>
          </w:p>
          <w:p w:rsidR="00CA31D1" w:rsidRPr="00735C5A" w:rsidRDefault="00CA31D1" w:rsidP="00CA31D1">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(Πίνακας 3)</w:t>
            </w:r>
          </w:p>
        </w:tc>
        <w:tc>
          <w:tcPr>
            <w:tcW w:w="1201" w:type="dxa"/>
          </w:tcPr>
          <w:p w:rsidR="00C70D27" w:rsidRPr="00735C5A" w:rsidRDefault="00AB7A1A"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3</w:t>
            </w:r>
            <w:r w:rsidRPr="00735C5A">
              <w:rPr>
                <w:rFonts w:asciiTheme="minorHAnsi" w:hAnsiTheme="minorHAnsi" w:cs="Calibri"/>
                <w:color w:val="auto"/>
                <w:sz w:val="22"/>
                <w:szCs w:val="22"/>
              </w:rPr>
              <w:t>5,265</w:t>
            </w:r>
          </w:p>
          <w:p w:rsidR="00133A83" w:rsidRPr="00735C5A" w:rsidRDefault="00133A83"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AB7A1A" w:rsidRPr="00735C5A">
              <w:rPr>
                <w:rFonts w:asciiTheme="minorHAnsi" w:hAnsiTheme="minorHAnsi" w:cs="Calibri"/>
                <w:b w:val="0"/>
                <w:color w:val="auto"/>
                <w:sz w:val="22"/>
                <w:szCs w:val="22"/>
              </w:rPr>
              <w:t>1,218</w:t>
            </w:r>
            <w:r w:rsidRPr="00735C5A">
              <w:rPr>
                <w:rFonts w:asciiTheme="minorHAnsi" w:hAnsiTheme="minorHAnsi" w:cs="Calibri"/>
                <w:b w:val="0"/>
                <w:color w:val="auto"/>
                <w:sz w:val="22"/>
                <w:szCs w:val="22"/>
                <w:lang w:val="el-GR"/>
              </w:rPr>
              <w:t xml:space="preserve"> ή</w:t>
            </w:r>
          </w:p>
          <w:p w:rsidR="00133A83" w:rsidRPr="00735C5A" w:rsidRDefault="00133A83" w:rsidP="00AB7A1A">
            <w:pPr>
              <w:jc w:val="center"/>
              <w:rPr>
                <w:rFonts w:asciiTheme="minorHAnsi" w:hAnsiTheme="minorHAnsi" w:cs="Calibri"/>
                <w:color w:val="auto"/>
                <w:sz w:val="22"/>
                <w:szCs w:val="22"/>
                <w:lang w:val="el-GR"/>
              </w:rPr>
            </w:pPr>
            <w:r w:rsidRPr="00735C5A">
              <w:rPr>
                <w:rFonts w:asciiTheme="minorHAnsi" w:hAnsiTheme="minorHAnsi" w:cs="Calibri"/>
                <w:b w:val="0"/>
                <w:color w:val="auto"/>
                <w:sz w:val="22"/>
                <w:szCs w:val="22"/>
                <w:lang w:val="el-GR"/>
              </w:rPr>
              <w:t>-</w:t>
            </w:r>
            <w:r w:rsidR="00AB7A1A" w:rsidRPr="00735C5A">
              <w:rPr>
                <w:rFonts w:asciiTheme="minorHAnsi" w:hAnsiTheme="minorHAnsi" w:cs="Calibri"/>
                <w:b w:val="0"/>
                <w:color w:val="auto"/>
                <w:sz w:val="22"/>
                <w:szCs w:val="22"/>
              </w:rPr>
              <w:t>3,6</w:t>
            </w:r>
            <w:r w:rsidRPr="00735C5A">
              <w:rPr>
                <w:rFonts w:asciiTheme="minorHAnsi" w:hAnsiTheme="minorHAnsi" w:cs="Calibri"/>
                <w:b w:val="0"/>
                <w:color w:val="auto"/>
                <w:sz w:val="22"/>
                <w:szCs w:val="22"/>
                <w:lang w:val="el-GR"/>
              </w:rPr>
              <w:t>%</w:t>
            </w:r>
          </w:p>
        </w:tc>
        <w:tc>
          <w:tcPr>
            <w:tcW w:w="1185" w:type="dxa"/>
          </w:tcPr>
          <w:p w:rsidR="00CA31D1" w:rsidRPr="00735C5A" w:rsidRDefault="007E455C"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AB7A1A" w:rsidRPr="00735C5A">
              <w:rPr>
                <w:rFonts w:asciiTheme="minorHAnsi" w:hAnsiTheme="minorHAnsi" w:cs="Calibri"/>
                <w:color w:val="auto"/>
                <w:sz w:val="22"/>
                <w:szCs w:val="22"/>
              </w:rPr>
              <w:t>2,321</w:t>
            </w:r>
          </w:p>
          <w:p w:rsidR="007E455C" w:rsidRPr="00735C5A" w:rsidRDefault="00AB7A1A"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843</w:t>
            </w:r>
            <w:r w:rsidR="007E455C" w:rsidRPr="00735C5A">
              <w:rPr>
                <w:rFonts w:asciiTheme="minorHAnsi" w:hAnsiTheme="minorHAnsi" w:cs="Calibri"/>
                <w:b w:val="0"/>
                <w:color w:val="auto"/>
                <w:sz w:val="22"/>
                <w:szCs w:val="22"/>
                <w:lang w:val="el-GR"/>
              </w:rPr>
              <w:t xml:space="preserve"> ή</w:t>
            </w:r>
          </w:p>
          <w:p w:rsidR="007E455C" w:rsidRPr="00735C5A" w:rsidRDefault="007E455C" w:rsidP="00AB7A1A">
            <w:pPr>
              <w:jc w:val="center"/>
              <w:rPr>
                <w:rFonts w:asciiTheme="minorHAnsi" w:hAnsiTheme="minorHAnsi" w:cs="Calibri"/>
                <w:color w:val="auto"/>
                <w:sz w:val="22"/>
                <w:szCs w:val="22"/>
                <w:u w:val="single"/>
                <w:lang w:val="el-GR"/>
              </w:rPr>
            </w:pPr>
            <w:r w:rsidRPr="00735C5A">
              <w:rPr>
                <w:rFonts w:asciiTheme="minorHAnsi" w:hAnsiTheme="minorHAnsi" w:cs="Calibri"/>
                <w:b w:val="0"/>
                <w:color w:val="auto"/>
                <w:sz w:val="22"/>
                <w:szCs w:val="22"/>
                <w:lang w:val="el-GR"/>
              </w:rPr>
              <w:t xml:space="preserve"> </w:t>
            </w:r>
            <w:r w:rsidR="004D0DB5" w:rsidRPr="00735C5A">
              <w:rPr>
                <w:rFonts w:asciiTheme="minorHAnsi" w:hAnsiTheme="minorHAnsi" w:cs="Calibri"/>
                <w:b w:val="0"/>
                <w:color w:val="auto"/>
                <w:sz w:val="22"/>
                <w:szCs w:val="22"/>
              </w:rPr>
              <w:t>7,3</w:t>
            </w:r>
            <w:r w:rsidRPr="00735C5A">
              <w:rPr>
                <w:rFonts w:asciiTheme="minorHAnsi" w:hAnsiTheme="minorHAnsi" w:cs="Calibri"/>
                <w:b w:val="0"/>
                <w:color w:val="auto"/>
                <w:sz w:val="22"/>
                <w:szCs w:val="22"/>
                <w:lang w:val="el-GR"/>
              </w:rPr>
              <w:t>%</w:t>
            </w:r>
          </w:p>
        </w:tc>
        <w:tc>
          <w:tcPr>
            <w:tcW w:w="1001" w:type="dxa"/>
          </w:tcPr>
          <w:p w:rsidR="00CA31D1" w:rsidRPr="00735C5A" w:rsidRDefault="00133A83"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AB7A1A" w:rsidRPr="00735C5A">
              <w:rPr>
                <w:rFonts w:asciiTheme="minorHAnsi" w:hAnsiTheme="minorHAnsi" w:cs="Calibri"/>
                <w:color w:val="auto"/>
                <w:sz w:val="22"/>
                <w:szCs w:val="22"/>
              </w:rPr>
              <w:t>1,221</w:t>
            </w:r>
          </w:p>
          <w:p w:rsidR="007E455C" w:rsidRPr="00735C5A" w:rsidRDefault="00AB7A1A"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568</w:t>
            </w:r>
            <w:r w:rsidR="007E455C" w:rsidRPr="00735C5A">
              <w:rPr>
                <w:rFonts w:asciiTheme="minorHAnsi" w:hAnsiTheme="minorHAnsi" w:cs="Calibri"/>
                <w:b w:val="0"/>
                <w:color w:val="auto"/>
                <w:sz w:val="22"/>
                <w:szCs w:val="22"/>
                <w:lang w:val="el-GR"/>
              </w:rPr>
              <w:t xml:space="preserve"> ή </w:t>
            </w:r>
          </w:p>
          <w:p w:rsidR="007E455C" w:rsidRPr="00735C5A" w:rsidRDefault="004D0DB5"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5,3</w:t>
            </w:r>
            <w:r w:rsidR="007E455C" w:rsidRPr="00735C5A">
              <w:rPr>
                <w:rFonts w:asciiTheme="minorHAnsi" w:hAnsiTheme="minorHAnsi" w:cs="Calibri"/>
                <w:b w:val="0"/>
                <w:color w:val="auto"/>
                <w:sz w:val="22"/>
                <w:szCs w:val="22"/>
                <w:lang w:val="el-GR"/>
              </w:rPr>
              <w:t>%</w:t>
            </w:r>
          </w:p>
        </w:tc>
        <w:tc>
          <w:tcPr>
            <w:tcW w:w="1111" w:type="dxa"/>
          </w:tcPr>
          <w:p w:rsidR="00CA31D1" w:rsidRPr="00735C5A" w:rsidRDefault="00133A83"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6.</w:t>
            </w:r>
            <w:r w:rsidR="00206B2B" w:rsidRPr="00735C5A">
              <w:rPr>
                <w:rFonts w:asciiTheme="minorHAnsi" w:hAnsiTheme="minorHAnsi" w:cs="Calibri"/>
                <w:color w:val="auto"/>
                <w:sz w:val="22"/>
                <w:szCs w:val="22"/>
                <w:lang w:val="el-GR"/>
              </w:rPr>
              <w:t>4</w:t>
            </w:r>
            <w:r w:rsidR="00AB7A1A" w:rsidRPr="00735C5A">
              <w:rPr>
                <w:rFonts w:asciiTheme="minorHAnsi" w:hAnsiTheme="minorHAnsi" w:cs="Calibri"/>
                <w:color w:val="auto"/>
                <w:sz w:val="22"/>
                <w:szCs w:val="22"/>
              </w:rPr>
              <w:t>12</w:t>
            </w:r>
          </w:p>
          <w:p w:rsidR="00AB7A1A" w:rsidRPr="00735C5A" w:rsidRDefault="00C70D27" w:rsidP="00AB7A1A">
            <w:pPr>
              <w:jc w:val="center"/>
              <w:rPr>
                <w:rFonts w:asciiTheme="minorHAnsi" w:hAnsiTheme="minorHAnsi" w:cs="Calibri"/>
                <w:b w:val="0"/>
                <w:color w:val="auto"/>
                <w:sz w:val="22"/>
                <w:szCs w:val="22"/>
              </w:rPr>
            </w:pPr>
            <w:r w:rsidRPr="00735C5A">
              <w:rPr>
                <w:rFonts w:asciiTheme="minorHAnsi" w:hAnsiTheme="minorHAnsi" w:cs="Calibri"/>
                <w:b w:val="0"/>
                <w:color w:val="auto"/>
                <w:sz w:val="22"/>
                <w:szCs w:val="22"/>
                <w:lang w:val="el-GR"/>
              </w:rPr>
              <w:t>-</w:t>
            </w:r>
            <w:r w:rsidR="00AB7A1A" w:rsidRPr="00735C5A">
              <w:rPr>
                <w:rFonts w:asciiTheme="minorHAnsi" w:hAnsiTheme="minorHAnsi" w:cs="Calibri"/>
                <w:b w:val="0"/>
                <w:color w:val="auto"/>
                <w:sz w:val="22"/>
                <w:szCs w:val="22"/>
              </w:rPr>
              <w:t>58</w:t>
            </w:r>
            <w:r w:rsidR="00206B2B" w:rsidRPr="00735C5A">
              <w:rPr>
                <w:rFonts w:asciiTheme="minorHAnsi" w:hAnsiTheme="minorHAnsi" w:cs="Calibri"/>
                <w:b w:val="0"/>
                <w:color w:val="auto"/>
                <w:sz w:val="22"/>
                <w:szCs w:val="22"/>
                <w:lang w:val="el-GR"/>
              </w:rPr>
              <w:t xml:space="preserve"> ή    </w:t>
            </w:r>
          </w:p>
          <w:p w:rsidR="00206B2B" w:rsidRPr="00735C5A" w:rsidRDefault="004D0DB5" w:rsidP="00AB7A1A">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-1</w:t>
            </w:r>
            <w:r w:rsidR="00206B2B" w:rsidRPr="00735C5A">
              <w:rPr>
                <w:rFonts w:asciiTheme="minorHAnsi" w:hAnsiTheme="minorHAnsi" w:cs="Calibri"/>
                <w:b w:val="0"/>
                <w:color w:val="auto"/>
                <w:sz w:val="22"/>
                <w:szCs w:val="22"/>
                <w:lang w:val="el-GR"/>
              </w:rPr>
              <w:t>%</w:t>
            </w:r>
          </w:p>
        </w:tc>
        <w:tc>
          <w:tcPr>
            <w:tcW w:w="1352" w:type="dxa"/>
          </w:tcPr>
          <w:p w:rsidR="00CA31D1" w:rsidRPr="00735C5A" w:rsidRDefault="00133A83"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206B2B" w:rsidRPr="00735C5A">
              <w:rPr>
                <w:rFonts w:asciiTheme="minorHAnsi" w:hAnsiTheme="minorHAnsi" w:cs="Calibri"/>
                <w:color w:val="auto"/>
                <w:sz w:val="22"/>
                <w:szCs w:val="22"/>
                <w:lang w:val="el-GR"/>
              </w:rPr>
              <w:t>1</w:t>
            </w:r>
            <w:r w:rsidR="00AB7A1A" w:rsidRPr="00735C5A">
              <w:rPr>
                <w:rFonts w:asciiTheme="minorHAnsi" w:hAnsiTheme="minorHAnsi" w:cs="Calibri"/>
                <w:color w:val="auto"/>
                <w:sz w:val="22"/>
                <w:szCs w:val="22"/>
              </w:rPr>
              <w:t>24</w:t>
            </w:r>
          </w:p>
          <w:p w:rsidR="00206B2B" w:rsidRPr="00735C5A" w:rsidRDefault="00206B2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AB7A1A" w:rsidRPr="00735C5A">
              <w:rPr>
                <w:rFonts w:asciiTheme="minorHAnsi" w:hAnsiTheme="minorHAnsi" w:cs="Calibri"/>
                <w:b w:val="0"/>
                <w:color w:val="auto"/>
                <w:sz w:val="22"/>
                <w:szCs w:val="22"/>
              </w:rPr>
              <w:t>33</w:t>
            </w:r>
            <w:r w:rsidRPr="00735C5A">
              <w:rPr>
                <w:rFonts w:asciiTheme="minorHAnsi" w:hAnsiTheme="minorHAnsi" w:cs="Calibri"/>
                <w:b w:val="0"/>
                <w:color w:val="auto"/>
                <w:sz w:val="22"/>
                <w:szCs w:val="22"/>
                <w:lang w:val="el-GR"/>
              </w:rPr>
              <w:t xml:space="preserve"> ή</w:t>
            </w:r>
          </w:p>
          <w:p w:rsidR="00206B2B" w:rsidRPr="00735C5A" w:rsidRDefault="004D0DB5" w:rsidP="00AB7A1A">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-2,9</w:t>
            </w:r>
            <w:r w:rsidR="00206B2B" w:rsidRPr="00735C5A">
              <w:rPr>
                <w:rFonts w:asciiTheme="minorHAnsi" w:hAnsiTheme="minorHAnsi" w:cs="Calibri"/>
                <w:b w:val="0"/>
                <w:color w:val="auto"/>
                <w:sz w:val="22"/>
                <w:szCs w:val="22"/>
                <w:lang w:val="el-GR"/>
              </w:rPr>
              <w:t xml:space="preserve"> %</w:t>
            </w:r>
          </w:p>
        </w:tc>
        <w:tc>
          <w:tcPr>
            <w:tcW w:w="946" w:type="dxa"/>
          </w:tcPr>
          <w:p w:rsidR="00CA31D1" w:rsidRPr="00735C5A" w:rsidRDefault="00133A83"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4.</w:t>
            </w:r>
            <w:r w:rsidR="00AB7A1A" w:rsidRPr="00735C5A">
              <w:rPr>
                <w:rFonts w:asciiTheme="minorHAnsi" w:hAnsiTheme="minorHAnsi" w:cs="Calibri"/>
                <w:color w:val="auto"/>
                <w:sz w:val="22"/>
                <w:szCs w:val="22"/>
              </w:rPr>
              <w:t>187</w:t>
            </w:r>
          </w:p>
          <w:p w:rsidR="00206B2B" w:rsidRPr="00735C5A" w:rsidRDefault="00AB7A1A"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-102</w:t>
            </w:r>
            <w:r w:rsidR="00206B2B" w:rsidRPr="00735C5A">
              <w:rPr>
                <w:rFonts w:asciiTheme="minorHAnsi" w:hAnsiTheme="minorHAnsi" w:cs="Calibri"/>
                <w:b w:val="0"/>
                <w:color w:val="auto"/>
                <w:sz w:val="22"/>
                <w:szCs w:val="22"/>
                <w:lang w:val="el-GR"/>
              </w:rPr>
              <w:t xml:space="preserve"> ή </w:t>
            </w:r>
          </w:p>
          <w:p w:rsidR="00206B2B" w:rsidRPr="00735C5A" w:rsidRDefault="004D0DB5"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-2,4</w:t>
            </w:r>
            <w:r w:rsidR="00206B2B" w:rsidRPr="00735C5A">
              <w:rPr>
                <w:rFonts w:asciiTheme="minorHAnsi" w:hAnsiTheme="minorHAnsi" w:cs="Calibri"/>
                <w:b w:val="0"/>
                <w:color w:val="auto"/>
                <w:sz w:val="22"/>
                <w:szCs w:val="22"/>
                <w:lang w:val="el-GR"/>
              </w:rPr>
              <w:t>%</w:t>
            </w:r>
          </w:p>
        </w:tc>
      </w:tr>
      <w:tr w:rsidR="00A64B81" w:rsidRPr="00735C5A" w:rsidTr="003D02C1">
        <w:trPr>
          <w:trHeight w:val="967"/>
        </w:trPr>
        <w:tc>
          <w:tcPr>
            <w:tcW w:w="1680"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Άνεργοι Ευρωπαίοι</w:t>
            </w:r>
          </w:p>
          <w:p w:rsidR="007E455C" w:rsidRPr="00735C5A" w:rsidRDefault="007E455C"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Μεταβολή</w:t>
            </w:r>
          </w:p>
          <w:p w:rsidR="00CA31D1" w:rsidRPr="00735C5A" w:rsidRDefault="00CA31D1" w:rsidP="00B374D7">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(Πίνακας 9)</w:t>
            </w:r>
          </w:p>
        </w:tc>
        <w:tc>
          <w:tcPr>
            <w:tcW w:w="1201" w:type="dxa"/>
          </w:tcPr>
          <w:p w:rsidR="00C70D27" w:rsidRPr="00735C5A" w:rsidRDefault="004D0DB5"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rPr>
              <w:t>4,742</w:t>
            </w:r>
          </w:p>
          <w:p w:rsidR="00133A83" w:rsidRPr="00735C5A" w:rsidRDefault="00133A83"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4D0DB5" w:rsidRPr="00735C5A">
              <w:rPr>
                <w:rFonts w:asciiTheme="minorHAnsi" w:hAnsiTheme="minorHAnsi" w:cs="Calibri"/>
                <w:b w:val="0"/>
                <w:color w:val="auto"/>
                <w:sz w:val="22"/>
                <w:szCs w:val="22"/>
              </w:rPr>
              <w:t>826</w:t>
            </w:r>
            <w:r w:rsidRPr="00735C5A">
              <w:rPr>
                <w:rFonts w:asciiTheme="minorHAnsi" w:hAnsiTheme="minorHAnsi" w:cs="Calibri"/>
                <w:b w:val="0"/>
                <w:color w:val="auto"/>
                <w:sz w:val="22"/>
                <w:szCs w:val="22"/>
                <w:lang w:val="el-GR"/>
              </w:rPr>
              <w:t xml:space="preserve"> ή</w:t>
            </w:r>
          </w:p>
          <w:p w:rsidR="00133A83" w:rsidRPr="00735C5A" w:rsidRDefault="00133A83" w:rsidP="001F5FAC">
            <w:pPr>
              <w:jc w:val="center"/>
              <w:rPr>
                <w:rFonts w:asciiTheme="minorHAnsi" w:hAnsiTheme="minorHAnsi" w:cs="Calibri"/>
                <w:color w:val="auto"/>
                <w:sz w:val="22"/>
                <w:szCs w:val="22"/>
                <w:lang w:val="el-GR"/>
              </w:rPr>
            </w:pPr>
            <w:r w:rsidRPr="00735C5A">
              <w:rPr>
                <w:rFonts w:asciiTheme="minorHAnsi" w:hAnsiTheme="minorHAnsi" w:cs="Calibri"/>
                <w:b w:val="0"/>
                <w:color w:val="auto"/>
                <w:sz w:val="22"/>
                <w:szCs w:val="22"/>
                <w:lang w:val="el-GR"/>
              </w:rPr>
              <w:t>-1</w:t>
            </w:r>
            <w:r w:rsidR="001F5FAC" w:rsidRPr="00735C5A">
              <w:rPr>
                <w:rFonts w:asciiTheme="minorHAnsi" w:hAnsiTheme="minorHAnsi" w:cs="Calibri"/>
                <w:b w:val="0"/>
                <w:color w:val="auto"/>
                <w:sz w:val="22"/>
                <w:szCs w:val="22"/>
              </w:rPr>
              <w:t>5</w:t>
            </w:r>
            <w:r w:rsidRPr="00735C5A">
              <w:rPr>
                <w:rFonts w:asciiTheme="minorHAnsi" w:hAnsiTheme="minorHAnsi" w:cs="Calibri"/>
                <w:b w:val="0"/>
                <w:color w:val="auto"/>
                <w:sz w:val="22"/>
                <w:szCs w:val="22"/>
                <w:lang w:val="el-GR"/>
              </w:rPr>
              <w:t>%</w:t>
            </w:r>
          </w:p>
        </w:tc>
        <w:tc>
          <w:tcPr>
            <w:tcW w:w="1185" w:type="dxa"/>
          </w:tcPr>
          <w:p w:rsidR="00574FDE" w:rsidRPr="00735C5A" w:rsidRDefault="00206B2B" w:rsidP="00574FDE">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969</w:t>
            </w:r>
          </w:p>
          <w:p w:rsidR="00206B2B" w:rsidRPr="00735C5A" w:rsidRDefault="00206B2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-6</w:t>
            </w:r>
            <w:r w:rsidR="004D0DB5" w:rsidRPr="00735C5A">
              <w:rPr>
                <w:rFonts w:asciiTheme="minorHAnsi" w:hAnsiTheme="minorHAnsi" w:cs="Calibri"/>
                <w:b w:val="0"/>
                <w:color w:val="auto"/>
                <w:sz w:val="22"/>
                <w:szCs w:val="22"/>
              </w:rPr>
              <w:t>38</w:t>
            </w:r>
            <w:r w:rsidRPr="00735C5A">
              <w:rPr>
                <w:rFonts w:asciiTheme="minorHAnsi" w:hAnsiTheme="minorHAnsi" w:cs="Calibri"/>
                <w:b w:val="0"/>
                <w:color w:val="auto"/>
                <w:sz w:val="22"/>
                <w:szCs w:val="22"/>
                <w:lang w:val="el-GR"/>
              </w:rPr>
              <w:t xml:space="preserve"> ή</w:t>
            </w:r>
          </w:p>
          <w:p w:rsidR="00206B2B" w:rsidRPr="00735C5A" w:rsidRDefault="00206B2B" w:rsidP="001F5FAC">
            <w:pPr>
              <w:jc w:val="center"/>
              <w:rPr>
                <w:rFonts w:asciiTheme="minorHAnsi" w:hAnsiTheme="minorHAnsi" w:cs="Calibri"/>
                <w:color w:val="auto"/>
                <w:sz w:val="22"/>
                <w:szCs w:val="22"/>
                <w:lang w:val="el-GR"/>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40</w:t>
            </w:r>
            <w:r w:rsidRPr="00735C5A">
              <w:rPr>
                <w:rFonts w:asciiTheme="minorHAnsi" w:hAnsiTheme="minorHAnsi" w:cs="Calibri"/>
                <w:b w:val="0"/>
                <w:color w:val="auto"/>
                <w:sz w:val="22"/>
                <w:szCs w:val="22"/>
                <w:lang w:val="el-GR"/>
              </w:rPr>
              <w:t>%</w:t>
            </w:r>
          </w:p>
        </w:tc>
        <w:tc>
          <w:tcPr>
            <w:tcW w:w="1001" w:type="dxa"/>
          </w:tcPr>
          <w:p w:rsidR="00574FDE" w:rsidRPr="00735C5A" w:rsidRDefault="001F5FAC" w:rsidP="004470BF">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1361</w:t>
            </w:r>
            <w:r w:rsidR="00206B2B" w:rsidRPr="00735C5A">
              <w:rPr>
                <w:rFonts w:asciiTheme="minorHAnsi" w:hAnsiTheme="minorHAnsi" w:cs="Calibri"/>
                <w:color w:val="auto"/>
                <w:sz w:val="22"/>
                <w:szCs w:val="22"/>
                <w:lang w:val="el-GR"/>
              </w:rPr>
              <w:t xml:space="preserve"> </w:t>
            </w:r>
          </w:p>
          <w:p w:rsidR="00206B2B" w:rsidRPr="00735C5A" w:rsidRDefault="00206B2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246</w:t>
            </w:r>
            <w:r w:rsidRPr="00735C5A">
              <w:rPr>
                <w:rFonts w:asciiTheme="minorHAnsi" w:hAnsiTheme="minorHAnsi" w:cs="Calibri"/>
                <w:b w:val="0"/>
                <w:color w:val="auto"/>
                <w:sz w:val="22"/>
                <w:szCs w:val="22"/>
                <w:lang w:val="el-GR"/>
              </w:rPr>
              <w:t xml:space="preserve"> ή </w:t>
            </w:r>
          </w:p>
          <w:p w:rsidR="00206B2B" w:rsidRPr="00735C5A" w:rsidRDefault="00206B2B" w:rsidP="001F5FAC">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15</w:t>
            </w:r>
            <w:r w:rsidRPr="00735C5A">
              <w:rPr>
                <w:rFonts w:asciiTheme="minorHAnsi" w:hAnsiTheme="minorHAnsi" w:cs="Calibri"/>
                <w:b w:val="0"/>
                <w:color w:val="auto"/>
                <w:sz w:val="22"/>
                <w:szCs w:val="22"/>
                <w:lang w:val="el-GR"/>
              </w:rPr>
              <w:t>%</w:t>
            </w:r>
          </w:p>
        </w:tc>
        <w:tc>
          <w:tcPr>
            <w:tcW w:w="1111" w:type="dxa"/>
          </w:tcPr>
          <w:p w:rsidR="007902F6" w:rsidRPr="00735C5A" w:rsidRDefault="001F5FAC" w:rsidP="004470BF">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843</w:t>
            </w:r>
            <w:r w:rsidR="007902F6" w:rsidRPr="00735C5A">
              <w:rPr>
                <w:rFonts w:asciiTheme="minorHAnsi" w:hAnsiTheme="minorHAnsi" w:cs="Calibri"/>
                <w:color w:val="auto"/>
                <w:sz w:val="22"/>
                <w:szCs w:val="22"/>
              </w:rPr>
              <w:t xml:space="preserve"> </w:t>
            </w:r>
          </w:p>
          <w:p w:rsidR="007902F6" w:rsidRPr="00735C5A" w:rsidRDefault="007902F6"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2</w:t>
            </w:r>
            <w:r w:rsidRPr="00735C5A">
              <w:rPr>
                <w:rFonts w:asciiTheme="minorHAnsi" w:hAnsiTheme="minorHAnsi" w:cs="Calibri"/>
                <w:b w:val="0"/>
                <w:color w:val="auto"/>
                <w:sz w:val="22"/>
                <w:szCs w:val="22"/>
                <w:lang w:val="el-GR"/>
              </w:rPr>
              <w:t>17 ή</w:t>
            </w:r>
          </w:p>
          <w:p w:rsidR="007902F6" w:rsidRPr="00735C5A" w:rsidRDefault="00E91198" w:rsidP="001F5FAC">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-2</w:t>
            </w:r>
            <w:r w:rsidR="001F5FAC" w:rsidRPr="00735C5A">
              <w:rPr>
                <w:rFonts w:asciiTheme="minorHAnsi" w:hAnsiTheme="minorHAnsi" w:cs="Calibri"/>
                <w:b w:val="0"/>
                <w:color w:val="auto"/>
                <w:sz w:val="22"/>
                <w:szCs w:val="22"/>
              </w:rPr>
              <w:t>0</w:t>
            </w:r>
            <w:r w:rsidR="007902F6" w:rsidRPr="00735C5A">
              <w:rPr>
                <w:rFonts w:asciiTheme="minorHAnsi" w:hAnsiTheme="minorHAnsi" w:cs="Calibri"/>
                <w:b w:val="0"/>
                <w:color w:val="auto"/>
                <w:sz w:val="22"/>
                <w:szCs w:val="22"/>
                <w:lang w:val="el-GR"/>
              </w:rPr>
              <w:t>%</w:t>
            </w:r>
          </w:p>
        </w:tc>
        <w:tc>
          <w:tcPr>
            <w:tcW w:w="1352" w:type="dxa"/>
          </w:tcPr>
          <w:p w:rsidR="007902F6" w:rsidRPr="00735C5A" w:rsidRDefault="00574FDE" w:rsidP="00574FDE">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 xml:space="preserve">162 </w:t>
            </w:r>
          </w:p>
          <w:p w:rsidR="007902F6" w:rsidRPr="00735C5A" w:rsidRDefault="007902F6"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 xml:space="preserve">-152 ή </w:t>
            </w:r>
          </w:p>
          <w:p w:rsidR="007902F6" w:rsidRPr="00735C5A" w:rsidRDefault="00E91198"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-48</w:t>
            </w:r>
            <w:r w:rsidR="007902F6" w:rsidRPr="00735C5A">
              <w:rPr>
                <w:rFonts w:asciiTheme="minorHAnsi" w:hAnsiTheme="minorHAnsi" w:cs="Calibri"/>
                <w:b w:val="0"/>
                <w:color w:val="auto"/>
                <w:sz w:val="22"/>
                <w:szCs w:val="22"/>
                <w:lang w:val="el-GR"/>
              </w:rPr>
              <w:t>%</w:t>
            </w:r>
          </w:p>
        </w:tc>
        <w:tc>
          <w:tcPr>
            <w:tcW w:w="946" w:type="dxa"/>
          </w:tcPr>
          <w:p w:rsidR="007902F6" w:rsidRPr="00735C5A" w:rsidRDefault="001F5FAC" w:rsidP="004470BF">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925</w:t>
            </w:r>
            <w:r w:rsidR="007902F6" w:rsidRPr="00735C5A">
              <w:rPr>
                <w:rFonts w:asciiTheme="minorHAnsi" w:hAnsiTheme="minorHAnsi" w:cs="Calibri"/>
                <w:color w:val="auto"/>
                <w:sz w:val="22"/>
                <w:szCs w:val="22"/>
                <w:lang w:val="el-GR"/>
              </w:rPr>
              <w:t xml:space="preserve"> </w:t>
            </w:r>
          </w:p>
          <w:p w:rsidR="007902F6" w:rsidRPr="00735C5A" w:rsidRDefault="00C53053" w:rsidP="004470BF">
            <w:pPr>
              <w:jc w:val="center"/>
              <w:rPr>
                <w:rFonts w:asciiTheme="minorHAnsi" w:hAnsiTheme="minorHAnsi" w:cs="Calibri"/>
                <w:b w:val="0"/>
                <w:color w:val="auto"/>
                <w:sz w:val="22"/>
                <w:szCs w:val="22"/>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148</w:t>
            </w:r>
          </w:p>
          <w:p w:rsidR="00C53053" w:rsidRPr="00735C5A" w:rsidRDefault="00C53053" w:rsidP="001F5FAC">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1F5FAC" w:rsidRPr="00735C5A">
              <w:rPr>
                <w:rFonts w:asciiTheme="minorHAnsi" w:hAnsiTheme="minorHAnsi" w:cs="Calibri"/>
                <w:b w:val="0"/>
                <w:color w:val="auto"/>
                <w:sz w:val="22"/>
                <w:szCs w:val="22"/>
              </w:rPr>
              <w:t>14</w:t>
            </w:r>
            <w:r w:rsidRPr="00735C5A">
              <w:rPr>
                <w:rFonts w:asciiTheme="minorHAnsi" w:hAnsiTheme="minorHAnsi" w:cs="Calibri"/>
                <w:b w:val="0"/>
                <w:color w:val="auto"/>
                <w:sz w:val="22"/>
                <w:szCs w:val="22"/>
                <w:lang w:val="el-GR"/>
              </w:rPr>
              <w:t>%</w:t>
            </w:r>
          </w:p>
        </w:tc>
      </w:tr>
      <w:tr w:rsidR="00A64B81" w:rsidRPr="00735C5A" w:rsidTr="003D02C1">
        <w:trPr>
          <w:trHeight w:val="982"/>
        </w:trPr>
        <w:tc>
          <w:tcPr>
            <w:tcW w:w="1680"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Άνεργοι Αλλοδαποί</w:t>
            </w:r>
          </w:p>
          <w:p w:rsidR="007E455C" w:rsidRPr="00735C5A" w:rsidRDefault="007E455C"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Μεταβολή</w:t>
            </w:r>
          </w:p>
          <w:p w:rsidR="00CA31D1" w:rsidRPr="00735C5A" w:rsidRDefault="00CA31D1" w:rsidP="00B374D7">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 xml:space="preserve">(Πίνακας </w:t>
            </w:r>
            <w:r w:rsidR="007E455C" w:rsidRPr="00735C5A">
              <w:rPr>
                <w:rFonts w:asciiTheme="minorHAnsi" w:hAnsiTheme="minorHAnsi" w:cs="Calibri"/>
                <w:b w:val="0"/>
                <w:color w:val="auto"/>
                <w:sz w:val="22"/>
                <w:szCs w:val="22"/>
                <w:lang w:val="el-GR"/>
              </w:rPr>
              <w:t>9)</w:t>
            </w:r>
          </w:p>
        </w:tc>
        <w:tc>
          <w:tcPr>
            <w:tcW w:w="1201" w:type="dxa"/>
          </w:tcPr>
          <w:p w:rsidR="00C70D27" w:rsidRPr="00735C5A" w:rsidRDefault="00C630E4" w:rsidP="00C630E4">
            <w:pPr>
              <w:rPr>
                <w:rFonts w:asciiTheme="minorHAnsi" w:hAnsiTheme="minorHAnsi" w:cs="Calibri"/>
                <w:color w:val="auto"/>
                <w:sz w:val="22"/>
                <w:szCs w:val="22"/>
              </w:rPr>
            </w:pPr>
            <w:r w:rsidRPr="00735C5A">
              <w:rPr>
                <w:rFonts w:asciiTheme="minorHAnsi" w:hAnsiTheme="minorHAnsi" w:cs="Calibri"/>
                <w:color w:val="auto"/>
                <w:sz w:val="22"/>
                <w:szCs w:val="22"/>
                <w:lang w:val="el-GR"/>
              </w:rPr>
              <w:t xml:space="preserve">      </w:t>
            </w:r>
            <w:r w:rsidR="00C70D27" w:rsidRPr="00735C5A">
              <w:rPr>
                <w:rFonts w:asciiTheme="minorHAnsi" w:hAnsiTheme="minorHAnsi" w:cs="Calibri"/>
                <w:color w:val="auto"/>
                <w:sz w:val="22"/>
                <w:szCs w:val="22"/>
                <w:lang w:val="el-GR"/>
              </w:rPr>
              <w:t>1.</w:t>
            </w:r>
            <w:r w:rsidR="00744A6B" w:rsidRPr="00735C5A">
              <w:rPr>
                <w:rFonts w:asciiTheme="minorHAnsi" w:hAnsiTheme="minorHAnsi" w:cs="Calibri"/>
                <w:color w:val="auto"/>
                <w:sz w:val="22"/>
                <w:szCs w:val="22"/>
              </w:rPr>
              <w:t>377</w:t>
            </w:r>
          </w:p>
          <w:p w:rsidR="00133A83" w:rsidRPr="00735C5A" w:rsidRDefault="00133A83"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67</w:t>
            </w:r>
            <w:r w:rsidRPr="00735C5A">
              <w:rPr>
                <w:rFonts w:asciiTheme="minorHAnsi" w:hAnsiTheme="minorHAnsi" w:cs="Calibri"/>
                <w:b w:val="0"/>
                <w:color w:val="auto"/>
                <w:sz w:val="22"/>
                <w:szCs w:val="22"/>
                <w:lang w:val="el-GR"/>
              </w:rPr>
              <w:t xml:space="preserve"> ή</w:t>
            </w:r>
          </w:p>
          <w:p w:rsidR="00133A83" w:rsidRPr="00735C5A" w:rsidRDefault="00133A83" w:rsidP="00744A6B">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5</w:t>
            </w:r>
            <w:r w:rsidRPr="00735C5A">
              <w:rPr>
                <w:rFonts w:asciiTheme="minorHAnsi" w:hAnsiTheme="minorHAnsi" w:cs="Calibri"/>
                <w:b w:val="0"/>
                <w:color w:val="auto"/>
                <w:sz w:val="22"/>
                <w:szCs w:val="22"/>
                <w:lang w:val="el-GR"/>
              </w:rPr>
              <w:t>%</w:t>
            </w:r>
          </w:p>
        </w:tc>
        <w:tc>
          <w:tcPr>
            <w:tcW w:w="1185" w:type="dxa"/>
          </w:tcPr>
          <w:p w:rsidR="00F43A51" w:rsidRPr="00735C5A" w:rsidRDefault="00E91198" w:rsidP="00F43A51">
            <w:pPr>
              <w:tabs>
                <w:tab w:val="center" w:pos="580"/>
              </w:tabs>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ab/>
              <w:t>44</w:t>
            </w:r>
            <w:r w:rsidR="00744A6B" w:rsidRPr="00735C5A">
              <w:rPr>
                <w:rFonts w:asciiTheme="minorHAnsi" w:hAnsiTheme="minorHAnsi" w:cs="Calibri"/>
                <w:color w:val="auto"/>
                <w:sz w:val="22"/>
                <w:szCs w:val="22"/>
              </w:rPr>
              <w:t>8</w:t>
            </w:r>
            <w:r w:rsidRPr="00735C5A">
              <w:rPr>
                <w:rFonts w:asciiTheme="minorHAnsi" w:hAnsiTheme="minorHAnsi" w:cs="Calibri"/>
                <w:color w:val="auto"/>
                <w:sz w:val="22"/>
                <w:szCs w:val="22"/>
                <w:lang w:val="el-GR"/>
              </w:rPr>
              <w:t xml:space="preserve"> </w:t>
            </w:r>
          </w:p>
          <w:p w:rsidR="001178B0" w:rsidRPr="00735C5A" w:rsidRDefault="001178B0"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-1</w:t>
            </w:r>
            <w:r w:rsidR="00744A6B" w:rsidRPr="00735C5A">
              <w:rPr>
                <w:rFonts w:asciiTheme="minorHAnsi" w:hAnsiTheme="minorHAnsi" w:cs="Calibri"/>
                <w:b w:val="0"/>
                <w:color w:val="auto"/>
                <w:sz w:val="22"/>
                <w:szCs w:val="22"/>
              </w:rPr>
              <w:t>8</w:t>
            </w:r>
            <w:r w:rsidRPr="00735C5A">
              <w:rPr>
                <w:rFonts w:asciiTheme="minorHAnsi" w:hAnsiTheme="minorHAnsi" w:cs="Calibri"/>
                <w:b w:val="0"/>
                <w:color w:val="auto"/>
                <w:sz w:val="22"/>
                <w:szCs w:val="22"/>
                <w:lang w:val="el-GR"/>
              </w:rPr>
              <w:t xml:space="preserve"> ή</w:t>
            </w:r>
          </w:p>
          <w:p w:rsidR="00E91198" w:rsidRPr="00735C5A" w:rsidRDefault="00F35950" w:rsidP="00744A6B">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4</w:t>
            </w:r>
            <w:r w:rsidR="001178B0" w:rsidRPr="00735C5A">
              <w:rPr>
                <w:rFonts w:asciiTheme="minorHAnsi" w:hAnsiTheme="minorHAnsi" w:cs="Calibri"/>
                <w:b w:val="0"/>
                <w:color w:val="auto"/>
                <w:sz w:val="22"/>
                <w:szCs w:val="22"/>
                <w:lang w:val="el-GR"/>
              </w:rPr>
              <w:t>%</w:t>
            </w:r>
          </w:p>
        </w:tc>
        <w:tc>
          <w:tcPr>
            <w:tcW w:w="1001" w:type="dxa"/>
          </w:tcPr>
          <w:p w:rsidR="00F43A51" w:rsidRPr="00735C5A" w:rsidRDefault="00F35950" w:rsidP="00F43A51">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4</w:t>
            </w:r>
            <w:r w:rsidR="00744A6B" w:rsidRPr="00735C5A">
              <w:rPr>
                <w:rFonts w:asciiTheme="minorHAnsi" w:hAnsiTheme="minorHAnsi" w:cs="Calibri"/>
                <w:color w:val="auto"/>
                <w:sz w:val="22"/>
                <w:szCs w:val="22"/>
              </w:rPr>
              <w:t>86</w:t>
            </w:r>
            <w:r w:rsidRPr="00735C5A">
              <w:rPr>
                <w:rFonts w:asciiTheme="minorHAnsi" w:hAnsiTheme="minorHAnsi" w:cs="Calibri"/>
                <w:color w:val="auto"/>
                <w:sz w:val="22"/>
                <w:szCs w:val="22"/>
                <w:lang w:val="el-GR"/>
              </w:rPr>
              <w:t xml:space="preserve"> </w:t>
            </w:r>
          </w:p>
          <w:p w:rsidR="00F35950" w:rsidRPr="00735C5A" w:rsidRDefault="00744A6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32</w:t>
            </w:r>
            <w:r w:rsidR="00F35950" w:rsidRPr="00735C5A">
              <w:rPr>
                <w:rFonts w:asciiTheme="minorHAnsi" w:hAnsiTheme="minorHAnsi" w:cs="Calibri"/>
                <w:b w:val="0"/>
                <w:color w:val="auto"/>
                <w:sz w:val="22"/>
                <w:szCs w:val="22"/>
                <w:lang w:val="el-GR"/>
              </w:rPr>
              <w:t xml:space="preserve"> ή </w:t>
            </w:r>
          </w:p>
          <w:p w:rsidR="00F35950" w:rsidRPr="00735C5A" w:rsidRDefault="00744A6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rPr>
              <w:t>7</w:t>
            </w:r>
            <w:r w:rsidR="00F35950" w:rsidRPr="00735C5A">
              <w:rPr>
                <w:rFonts w:asciiTheme="minorHAnsi" w:hAnsiTheme="minorHAnsi" w:cs="Calibri"/>
                <w:b w:val="0"/>
                <w:color w:val="auto"/>
                <w:sz w:val="22"/>
                <w:szCs w:val="22"/>
                <w:lang w:val="el-GR"/>
              </w:rPr>
              <w:t>%</w:t>
            </w:r>
          </w:p>
        </w:tc>
        <w:tc>
          <w:tcPr>
            <w:tcW w:w="1111" w:type="dxa"/>
          </w:tcPr>
          <w:p w:rsidR="00F43A51" w:rsidRPr="00735C5A" w:rsidRDefault="00744A6B" w:rsidP="00F43A51">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263</w:t>
            </w:r>
            <w:r w:rsidR="00F35950" w:rsidRPr="00735C5A">
              <w:rPr>
                <w:rFonts w:asciiTheme="minorHAnsi" w:hAnsiTheme="minorHAnsi" w:cs="Calibri"/>
                <w:color w:val="auto"/>
                <w:sz w:val="22"/>
                <w:szCs w:val="22"/>
                <w:lang w:val="el-GR"/>
              </w:rPr>
              <w:t xml:space="preserve"> </w:t>
            </w:r>
          </w:p>
          <w:p w:rsidR="00F35950" w:rsidRPr="00735C5A" w:rsidRDefault="00F35950"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4</w:t>
            </w:r>
            <w:r w:rsidRPr="00735C5A">
              <w:rPr>
                <w:rFonts w:asciiTheme="minorHAnsi" w:hAnsiTheme="minorHAnsi" w:cs="Calibri"/>
                <w:b w:val="0"/>
                <w:color w:val="auto"/>
                <w:sz w:val="22"/>
                <w:szCs w:val="22"/>
                <w:lang w:val="el-GR"/>
              </w:rPr>
              <w:t xml:space="preserve"> ή</w:t>
            </w:r>
          </w:p>
          <w:p w:rsidR="00F35950" w:rsidRPr="00735C5A" w:rsidRDefault="00744A6B"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Pr="00735C5A">
              <w:rPr>
                <w:rFonts w:asciiTheme="minorHAnsi" w:hAnsiTheme="minorHAnsi" w:cs="Calibri"/>
                <w:b w:val="0"/>
                <w:color w:val="auto"/>
                <w:sz w:val="22"/>
                <w:szCs w:val="22"/>
              </w:rPr>
              <w:t>14</w:t>
            </w:r>
            <w:r w:rsidR="00F35950" w:rsidRPr="00735C5A">
              <w:rPr>
                <w:rFonts w:asciiTheme="minorHAnsi" w:hAnsiTheme="minorHAnsi" w:cs="Calibri"/>
                <w:b w:val="0"/>
                <w:color w:val="auto"/>
                <w:sz w:val="22"/>
                <w:szCs w:val="22"/>
                <w:lang w:val="el-GR"/>
              </w:rPr>
              <w:t>%</w:t>
            </w:r>
          </w:p>
        </w:tc>
        <w:tc>
          <w:tcPr>
            <w:tcW w:w="1352" w:type="dxa"/>
          </w:tcPr>
          <w:p w:rsidR="00F43A51" w:rsidRPr="00735C5A" w:rsidRDefault="00744A6B" w:rsidP="00F43A51">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17</w:t>
            </w:r>
            <w:r w:rsidR="00F35950" w:rsidRPr="00735C5A">
              <w:rPr>
                <w:rFonts w:asciiTheme="minorHAnsi" w:hAnsiTheme="minorHAnsi" w:cs="Calibri"/>
                <w:color w:val="auto"/>
                <w:sz w:val="22"/>
                <w:szCs w:val="22"/>
                <w:lang w:val="el-GR"/>
              </w:rPr>
              <w:t xml:space="preserve"> </w:t>
            </w:r>
          </w:p>
          <w:p w:rsidR="00F35950" w:rsidRPr="00735C5A" w:rsidRDefault="00F35950"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11</w:t>
            </w:r>
            <w:r w:rsidRPr="00735C5A">
              <w:rPr>
                <w:rFonts w:asciiTheme="minorHAnsi" w:hAnsiTheme="minorHAnsi" w:cs="Calibri"/>
                <w:b w:val="0"/>
                <w:color w:val="auto"/>
                <w:sz w:val="22"/>
                <w:szCs w:val="22"/>
                <w:lang w:val="el-GR"/>
              </w:rPr>
              <w:t xml:space="preserve"> ή</w:t>
            </w:r>
          </w:p>
          <w:p w:rsidR="00F35950" w:rsidRPr="00735C5A" w:rsidRDefault="00F35950" w:rsidP="00744A6B">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w:t>
            </w:r>
            <w:r w:rsidR="00744A6B" w:rsidRPr="00735C5A">
              <w:rPr>
                <w:rFonts w:asciiTheme="minorHAnsi" w:hAnsiTheme="minorHAnsi" w:cs="Calibri"/>
                <w:b w:val="0"/>
                <w:color w:val="auto"/>
                <w:sz w:val="22"/>
                <w:szCs w:val="22"/>
              </w:rPr>
              <w:t>3</w:t>
            </w:r>
            <w:r w:rsidRPr="00735C5A">
              <w:rPr>
                <w:rFonts w:asciiTheme="minorHAnsi" w:hAnsiTheme="minorHAnsi" w:cs="Calibri"/>
                <w:b w:val="0"/>
                <w:color w:val="auto"/>
                <w:sz w:val="22"/>
                <w:szCs w:val="22"/>
                <w:lang w:val="el-GR"/>
              </w:rPr>
              <w:t>9%</w:t>
            </w:r>
          </w:p>
        </w:tc>
        <w:tc>
          <w:tcPr>
            <w:tcW w:w="946" w:type="dxa"/>
          </w:tcPr>
          <w:p w:rsidR="00F35950" w:rsidRPr="00735C5A" w:rsidRDefault="00F35950" w:rsidP="004470BF">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1</w:t>
            </w:r>
            <w:r w:rsidR="00744A6B" w:rsidRPr="00735C5A">
              <w:rPr>
                <w:rFonts w:asciiTheme="minorHAnsi" w:hAnsiTheme="minorHAnsi" w:cs="Calibri"/>
                <w:color w:val="auto"/>
                <w:sz w:val="22"/>
                <w:szCs w:val="22"/>
              </w:rPr>
              <w:t>63</w:t>
            </w:r>
            <w:r w:rsidRPr="00735C5A">
              <w:rPr>
                <w:rFonts w:asciiTheme="minorHAnsi" w:hAnsiTheme="minorHAnsi" w:cs="Calibri"/>
                <w:color w:val="auto"/>
                <w:sz w:val="22"/>
                <w:szCs w:val="22"/>
                <w:lang w:val="el-GR"/>
              </w:rPr>
              <w:t xml:space="preserve"> </w:t>
            </w:r>
          </w:p>
          <w:p w:rsidR="00F35950" w:rsidRPr="00735C5A" w:rsidRDefault="00F35950" w:rsidP="004470BF">
            <w:pPr>
              <w:jc w:val="cente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-2</w:t>
            </w:r>
            <w:r w:rsidR="00744A6B" w:rsidRPr="00735C5A">
              <w:rPr>
                <w:rFonts w:asciiTheme="minorHAnsi" w:hAnsiTheme="minorHAnsi" w:cs="Calibri"/>
                <w:b w:val="0"/>
                <w:color w:val="auto"/>
                <w:sz w:val="22"/>
                <w:szCs w:val="22"/>
              </w:rPr>
              <w:t>6</w:t>
            </w:r>
            <w:r w:rsidRPr="00735C5A">
              <w:rPr>
                <w:rFonts w:asciiTheme="minorHAnsi" w:hAnsiTheme="minorHAnsi" w:cs="Calibri"/>
                <w:b w:val="0"/>
                <w:color w:val="auto"/>
                <w:sz w:val="22"/>
                <w:szCs w:val="22"/>
                <w:lang w:val="el-GR"/>
              </w:rPr>
              <w:t xml:space="preserve"> ή</w:t>
            </w:r>
          </w:p>
          <w:p w:rsidR="00F35950" w:rsidRPr="00735C5A" w:rsidRDefault="00F35950" w:rsidP="00F35950">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 xml:space="preserve">     -</w:t>
            </w:r>
            <w:r w:rsidR="00744A6B" w:rsidRPr="00735C5A">
              <w:rPr>
                <w:rFonts w:asciiTheme="minorHAnsi" w:hAnsiTheme="minorHAnsi" w:cs="Calibri"/>
                <w:b w:val="0"/>
                <w:color w:val="auto"/>
                <w:sz w:val="22"/>
                <w:szCs w:val="22"/>
              </w:rPr>
              <w:t>1</w:t>
            </w:r>
            <w:r w:rsidRPr="00735C5A">
              <w:rPr>
                <w:rFonts w:asciiTheme="minorHAnsi" w:hAnsiTheme="minorHAnsi" w:cs="Calibri"/>
                <w:b w:val="0"/>
                <w:color w:val="auto"/>
                <w:sz w:val="22"/>
                <w:szCs w:val="22"/>
                <w:lang w:val="el-GR"/>
              </w:rPr>
              <w:t>4%</w:t>
            </w:r>
          </w:p>
        </w:tc>
      </w:tr>
      <w:tr w:rsidR="00A64B81" w:rsidRPr="00735C5A" w:rsidTr="003D02C1">
        <w:trPr>
          <w:trHeight w:val="982"/>
        </w:trPr>
        <w:tc>
          <w:tcPr>
            <w:tcW w:w="1680"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 xml:space="preserve">Νέες </w:t>
            </w:r>
            <w:r w:rsidR="00C630E4" w:rsidRPr="00735C5A">
              <w:rPr>
                <w:rFonts w:asciiTheme="minorHAnsi" w:hAnsiTheme="minorHAnsi" w:cs="Calibri"/>
                <w:color w:val="auto"/>
                <w:sz w:val="22"/>
                <w:szCs w:val="22"/>
                <w:lang w:val="el-GR"/>
              </w:rPr>
              <w:t>Κοινοποιη</w:t>
            </w:r>
            <w:r w:rsidRPr="00735C5A">
              <w:rPr>
                <w:rFonts w:asciiTheme="minorHAnsi" w:hAnsiTheme="minorHAnsi" w:cs="Calibri"/>
                <w:color w:val="auto"/>
                <w:sz w:val="22"/>
                <w:szCs w:val="22"/>
                <w:lang w:val="el-GR"/>
              </w:rPr>
              <w:t>θείσες κενές θέσεις</w:t>
            </w:r>
          </w:p>
          <w:p w:rsidR="007E455C" w:rsidRPr="00735C5A" w:rsidRDefault="00F35950" w:rsidP="00B374D7">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 xml:space="preserve"> </w:t>
            </w:r>
            <w:r w:rsidR="007E455C" w:rsidRPr="00735C5A">
              <w:rPr>
                <w:rFonts w:asciiTheme="minorHAnsi" w:hAnsiTheme="minorHAnsi" w:cs="Calibri"/>
                <w:b w:val="0"/>
                <w:color w:val="auto"/>
                <w:sz w:val="22"/>
                <w:szCs w:val="22"/>
                <w:lang w:val="el-GR"/>
              </w:rPr>
              <w:t>(Πίνακας 14)</w:t>
            </w:r>
          </w:p>
        </w:tc>
        <w:tc>
          <w:tcPr>
            <w:tcW w:w="1201" w:type="dxa"/>
          </w:tcPr>
          <w:p w:rsidR="00CA31D1" w:rsidRPr="00735C5A" w:rsidRDefault="00CA31D1" w:rsidP="004470BF">
            <w:pPr>
              <w:jc w:val="center"/>
              <w:rPr>
                <w:rFonts w:asciiTheme="minorHAnsi" w:hAnsiTheme="minorHAnsi" w:cs="Calibri"/>
                <w:color w:val="auto"/>
                <w:sz w:val="22"/>
                <w:szCs w:val="22"/>
                <w:lang w:val="el-GR"/>
              </w:rPr>
            </w:pPr>
          </w:p>
          <w:p w:rsidR="00C70D27" w:rsidRPr="00735C5A" w:rsidRDefault="00C70D27"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A64EC9" w:rsidRPr="00735C5A">
              <w:rPr>
                <w:rFonts w:asciiTheme="minorHAnsi" w:hAnsiTheme="minorHAnsi" w:cs="Calibri"/>
                <w:color w:val="auto"/>
                <w:sz w:val="22"/>
                <w:szCs w:val="22"/>
              </w:rPr>
              <w:t>567</w:t>
            </w:r>
          </w:p>
          <w:p w:rsidR="00133A83" w:rsidRPr="00735C5A" w:rsidRDefault="00133A83" w:rsidP="004470BF">
            <w:pPr>
              <w:jc w:val="center"/>
              <w:rPr>
                <w:rFonts w:asciiTheme="minorHAnsi" w:hAnsiTheme="minorHAnsi" w:cs="Calibri"/>
                <w:b w:val="0"/>
                <w:color w:val="auto"/>
                <w:sz w:val="22"/>
                <w:szCs w:val="22"/>
                <w:lang w:val="el-GR"/>
              </w:rPr>
            </w:pPr>
          </w:p>
        </w:tc>
        <w:tc>
          <w:tcPr>
            <w:tcW w:w="1185"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A64EC9"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3</w:t>
            </w:r>
            <w:r w:rsidRPr="00735C5A">
              <w:rPr>
                <w:rFonts w:asciiTheme="minorHAnsi" w:hAnsiTheme="minorHAnsi" w:cs="Calibri"/>
                <w:color w:val="auto"/>
                <w:sz w:val="22"/>
                <w:szCs w:val="22"/>
              </w:rPr>
              <w:t>49</w:t>
            </w:r>
          </w:p>
        </w:tc>
        <w:tc>
          <w:tcPr>
            <w:tcW w:w="1001"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A64EC9"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rPr>
              <w:t>590</w:t>
            </w:r>
          </w:p>
        </w:tc>
        <w:tc>
          <w:tcPr>
            <w:tcW w:w="1111"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F35950"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2</w:t>
            </w:r>
            <w:r w:rsidR="00A64EC9" w:rsidRPr="00735C5A">
              <w:rPr>
                <w:rFonts w:asciiTheme="minorHAnsi" w:hAnsiTheme="minorHAnsi" w:cs="Calibri"/>
                <w:color w:val="auto"/>
                <w:sz w:val="22"/>
                <w:szCs w:val="22"/>
              </w:rPr>
              <w:t>32</w:t>
            </w:r>
          </w:p>
        </w:tc>
        <w:tc>
          <w:tcPr>
            <w:tcW w:w="1352"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A64EC9" w:rsidP="00A64EC9">
            <w:pPr>
              <w:jc w:val="center"/>
              <w:rPr>
                <w:rFonts w:asciiTheme="minorHAnsi" w:hAnsiTheme="minorHAnsi" w:cs="Calibri"/>
                <w:color w:val="auto"/>
                <w:sz w:val="22"/>
                <w:szCs w:val="22"/>
                <w:lang w:val="el-GR"/>
              </w:rPr>
            </w:pPr>
            <w:r w:rsidRPr="00735C5A">
              <w:rPr>
                <w:rFonts w:asciiTheme="minorHAnsi" w:hAnsiTheme="minorHAnsi" w:cs="Calibri"/>
                <w:color w:val="auto"/>
                <w:sz w:val="22"/>
                <w:szCs w:val="22"/>
              </w:rPr>
              <w:t>141</w:t>
            </w:r>
          </w:p>
        </w:tc>
        <w:tc>
          <w:tcPr>
            <w:tcW w:w="946"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F35950"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2</w:t>
            </w:r>
            <w:r w:rsidR="00A64EC9" w:rsidRPr="00735C5A">
              <w:rPr>
                <w:rFonts w:asciiTheme="minorHAnsi" w:hAnsiTheme="minorHAnsi" w:cs="Calibri"/>
                <w:color w:val="auto"/>
                <w:sz w:val="22"/>
                <w:szCs w:val="22"/>
              </w:rPr>
              <w:t>55</w:t>
            </w:r>
          </w:p>
        </w:tc>
      </w:tr>
      <w:tr w:rsidR="00A64B81" w:rsidRPr="00735C5A" w:rsidTr="003D02C1">
        <w:trPr>
          <w:trHeight w:val="741"/>
        </w:trPr>
        <w:tc>
          <w:tcPr>
            <w:tcW w:w="1680" w:type="dxa"/>
          </w:tcPr>
          <w:p w:rsidR="00CA31D1" w:rsidRPr="00735C5A" w:rsidRDefault="00CA31D1" w:rsidP="00B374D7">
            <w:pPr>
              <w:rPr>
                <w:rFonts w:asciiTheme="minorHAnsi" w:hAnsiTheme="minorHAnsi" w:cs="Calibri"/>
                <w:color w:val="auto"/>
                <w:sz w:val="22"/>
                <w:szCs w:val="22"/>
                <w:lang w:val="el-GR"/>
              </w:rPr>
            </w:pPr>
            <w:r w:rsidRPr="00735C5A">
              <w:rPr>
                <w:rFonts w:asciiTheme="minorHAnsi" w:hAnsiTheme="minorHAnsi" w:cs="Calibri"/>
                <w:color w:val="auto"/>
                <w:sz w:val="22"/>
                <w:szCs w:val="22"/>
                <w:lang w:val="el-GR"/>
              </w:rPr>
              <w:t>Ενεργές κενές θέσεις</w:t>
            </w:r>
          </w:p>
          <w:p w:rsidR="007E455C" w:rsidRPr="00735C5A" w:rsidRDefault="007E455C" w:rsidP="00B374D7">
            <w:pPr>
              <w:rPr>
                <w:rFonts w:asciiTheme="minorHAnsi" w:hAnsiTheme="minorHAnsi" w:cs="Calibri"/>
                <w:b w:val="0"/>
                <w:color w:val="auto"/>
                <w:sz w:val="22"/>
                <w:szCs w:val="22"/>
                <w:lang w:val="el-GR"/>
              </w:rPr>
            </w:pPr>
            <w:r w:rsidRPr="00735C5A">
              <w:rPr>
                <w:rFonts w:asciiTheme="minorHAnsi" w:hAnsiTheme="minorHAnsi" w:cs="Calibri"/>
                <w:b w:val="0"/>
                <w:color w:val="auto"/>
                <w:sz w:val="22"/>
                <w:szCs w:val="22"/>
                <w:lang w:val="el-GR"/>
              </w:rPr>
              <w:t>(Πίνακας 15)</w:t>
            </w:r>
          </w:p>
        </w:tc>
        <w:tc>
          <w:tcPr>
            <w:tcW w:w="1201" w:type="dxa"/>
          </w:tcPr>
          <w:p w:rsidR="00CA31D1" w:rsidRPr="00735C5A" w:rsidRDefault="00CA31D1" w:rsidP="004470BF">
            <w:pPr>
              <w:jc w:val="center"/>
              <w:rPr>
                <w:rFonts w:asciiTheme="minorHAnsi" w:hAnsiTheme="minorHAnsi" w:cs="Calibri"/>
                <w:color w:val="auto"/>
                <w:sz w:val="22"/>
                <w:szCs w:val="22"/>
                <w:lang w:val="el-GR"/>
              </w:rPr>
            </w:pPr>
          </w:p>
          <w:p w:rsidR="00C70D27" w:rsidRPr="00735C5A" w:rsidRDefault="00C70D27"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5</w:t>
            </w:r>
            <w:r w:rsidR="00133A83" w:rsidRPr="00735C5A">
              <w:rPr>
                <w:rFonts w:asciiTheme="minorHAnsi" w:hAnsiTheme="minorHAnsi" w:cs="Calibri"/>
                <w:color w:val="auto"/>
                <w:sz w:val="22"/>
                <w:szCs w:val="22"/>
                <w:lang w:val="el-GR"/>
              </w:rPr>
              <w:t>.</w:t>
            </w:r>
            <w:r w:rsidRPr="00735C5A">
              <w:rPr>
                <w:rFonts w:asciiTheme="minorHAnsi" w:hAnsiTheme="minorHAnsi" w:cs="Calibri"/>
                <w:color w:val="auto"/>
                <w:sz w:val="22"/>
                <w:szCs w:val="22"/>
                <w:lang w:val="el-GR"/>
              </w:rPr>
              <w:t>7</w:t>
            </w:r>
            <w:r w:rsidR="00A64EC9" w:rsidRPr="00735C5A">
              <w:rPr>
                <w:rFonts w:asciiTheme="minorHAnsi" w:hAnsiTheme="minorHAnsi" w:cs="Calibri"/>
                <w:color w:val="auto"/>
                <w:sz w:val="22"/>
                <w:szCs w:val="22"/>
              </w:rPr>
              <w:t>58</w:t>
            </w:r>
          </w:p>
        </w:tc>
        <w:tc>
          <w:tcPr>
            <w:tcW w:w="1185"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C70D27"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A64EC9" w:rsidRPr="00735C5A">
              <w:rPr>
                <w:rFonts w:asciiTheme="minorHAnsi" w:hAnsiTheme="minorHAnsi" w:cs="Calibri"/>
                <w:color w:val="auto"/>
                <w:sz w:val="22"/>
                <w:szCs w:val="22"/>
              </w:rPr>
              <w:t>605</w:t>
            </w:r>
          </w:p>
        </w:tc>
        <w:tc>
          <w:tcPr>
            <w:tcW w:w="1001"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C70D27"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A64EC9" w:rsidRPr="00735C5A">
              <w:rPr>
                <w:rFonts w:asciiTheme="minorHAnsi" w:hAnsiTheme="minorHAnsi" w:cs="Calibri"/>
                <w:color w:val="auto"/>
                <w:sz w:val="22"/>
                <w:szCs w:val="22"/>
              </w:rPr>
              <w:t>516</w:t>
            </w:r>
          </w:p>
        </w:tc>
        <w:tc>
          <w:tcPr>
            <w:tcW w:w="1111"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C70D27" w:rsidP="00A64EC9">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1.</w:t>
            </w:r>
            <w:r w:rsidR="00F35950" w:rsidRPr="00735C5A">
              <w:rPr>
                <w:rFonts w:asciiTheme="minorHAnsi" w:hAnsiTheme="minorHAnsi" w:cs="Calibri"/>
                <w:color w:val="auto"/>
                <w:sz w:val="22"/>
                <w:szCs w:val="22"/>
                <w:lang w:val="el-GR"/>
              </w:rPr>
              <w:t>0</w:t>
            </w:r>
            <w:r w:rsidR="00A64EC9" w:rsidRPr="00735C5A">
              <w:rPr>
                <w:rFonts w:asciiTheme="minorHAnsi" w:hAnsiTheme="minorHAnsi" w:cs="Calibri"/>
                <w:color w:val="auto"/>
                <w:sz w:val="22"/>
                <w:szCs w:val="22"/>
              </w:rPr>
              <w:t>36</w:t>
            </w:r>
          </w:p>
        </w:tc>
        <w:tc>
          <w:tcPr>
            <w:tcW w:w="1352"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A64EC9"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rPr>
              <w:t>845</w:t>
            </w:r>
          </w:p>
        </w:tc>
        <w:tc>
          <w:tcPr>
            <w:tcW w:w="946" w:type="dxa"/>
          </w:tcPr>
          <w:p w:rsidR="00CA31D1" w:rsidRPr="00735C5A" w:rsidRDefault="00CA31D1" w:rsidP="004470BF">
            <w:pPr>
              <w:jc w:val="center"/>
              <w:rPr>
                <w:rFonts w:asciiTheme="minorHAnsi" w:hAnsiTheme="minorHAnsi" w:cs="Calibri"/>
                <w:color w:val="auto"/>
                <w:sz w:val="22"/>
                <w:szCs w:val="22"/>
                <w:lang w:val="el-GR"/>
              </w:rPr>
            </w:pPr>
          </w:p>
          <w:p w:rsidR="00F35950" w:rsidRPr="00735C5A" w:rsidRDefault="00F35950" w:rsidP="004470BF">
            <w:pPr>
              <w:jc w:val="center"/>
              <w:rPr>
                <w:rFonts w:asciiTheme="minorHAnsi" w:hAnsiTheme="minorHAnsi" w:cs="Calibri"/>
                <w:color w:val="auto"/>
                <w:sz w:val="22"/>
                <w:szCs w:val="22"/>
              </w:rPr>
            </w:pPr>
            <w:r w:rsidRPr="00735C5A">
              <w:rPr>
                <w:rFonts w:asciiTheme="minorHAnsi" w:hAnsiTheme="minorHAnsi" w:cs="Calibri"/>
                <w:color w:val="auto"/>
                <w:sz w:val="22"/>
                <w:szCs w:val="22"/>
                <w:lang w:val="el-GR"/>
              </w:rPr>
              <w:t>7</w:t>
            </w:r>
            <w:r w:rsidR="00A64EC9" w:rsidRPr="00735C5A">
              <w:rPr>
                <w:rFonts w:asciiTheme="minorHAnsi" w:hAnsiTheme="minorHAnsi" w:cs="Calibri"/>
                <w:color w:val="auto"/>
                <w:sz w:val="22"/>
                <w:szCs w:val="22"/>
              </w:rPr>
              <w:t>56</w:t>
            </w:r>
          </w:p>
        </w:tc>
      </w:tr>
    </w:tbl>
    <w:p w:rsidR="00645242" w:rsidRDefault="00645242" w:rsidP="00B374D7">
      <w:pPr>
        <w:rPr>
          <w:rFonts w:ascii="Calibri" w:hAnsi="Calibri" w:cs="Calibri"/>
          <w:color w:val="auto"/>
          <w:sz w:val="22"/>
          <w:szCs w:val="22"/>
          <w:lang w:val="el-GR"/>
        </w:rPr>
      </w:pPr>
    </w:p>
    <w:p w:rsidR="00B04C44" w:rsidRPr="0067480F" w:rsidRDefault="0093696A" w:rsidP="00B04C44">
      <w:pPr>
        <w:rPr>
          <w:rFonts w:ascii="Calibri" w:hAnsi="Calibri" w:cs="Calibri"/>
          <w:bCs w:val="0"/>
          <w:color w:val="auto"/>
          <w:lang w:val="el-GR"/>
        </w:rPr>
      </w:pPr>
      <w:r w:rsidRPr="0093696A">
        <w:rPr>
          <w:rFonts w:ascii="Calibri" w:hAnsi="Calibri" w:cs="Calibri"/>
          <w:color w:val="auto"/>
          <w:lang w:val="el-GR"/>
        </w:rPr>
        <w:t xml:space="preserve">ΣΗΜΕΙΩΣΗ: </w:t>
      </w:r>
      <w:r w:rsidR="00B45922" w:rsidRPr="0093696A">
        <w:rPr>
          <w:rFonts w:ascii="Calibri" w:hAnsi="Calibri" w:cs="Calibri"/>
          <w:color w:val="auto"/>
          <w:lang w:val="el-GR"/>
        </w:rPr>
        <w:t xml:space="preserve">Για πρόσθετη πληροφόρηση υπάρχουν οι συνημμένοι πίνακες στο </w:t>
      </w:r>
      <w:r w:rsidRPr="0093696A">
        <w:rPr>
          <w:rFonts w:ascii="Calibri" w:hAnsi="Calibri" w:cs="Calibri"/>
          <w:color w:val="auto"/>
          <w:lang w:val="el-GR"/>
        </w:rPr>
        <w:t>τέλος της Έκθεσης</w:t>
      </w:r>
      <w:r w:rsidR="00B45922" w:rsidRPr="0093696A">
        <w:rPr>
          <w:rFonts w:ascii="Calibri" w:hAnsi="Calibri" w:cs="Calibri"/>
          <w:color w:val="auto"/>
          <w:lang w:val="el-GR"/>
        </w:rPr>
        <w:t>.</w:t>
      </w:r>
      <w:r>
        <w:rPr>
          <w:rFonts w:ascii="Calibri" w:hAnsi="Calibri" w:cs="Calibri"/>
          <w:color w:val="auto"/>
          <w:sz w:val="22"/>
          <w:szCs w:val="22"/>
          <w:lang w:val="el-GR"/>
        </w:rPr>
        <w:br w:type="page"/>
      </w:r>
    </w:p>
    <w:p w:rsidR="00B04C44" w:rsidRPr="0067480F" w:rsidRDefault="00B04C44"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Pr>
          <w:rFonts w:ascii="Calibri" w:hAnsi="Calibri" w:cs="Calibri"/>
          <w:bCs w:val="0"/>
          <w:color w:val="auto"/>
          <w:lang w:val="el-GR"/>
        </w:rPr>
        <w:lastRenderedPageBreak/>
        <w:t>ΚΕΦΑΛΑΙΟ ΙΙ</w:t>
      </w:r>
      <w:r w:rsidRPr="0067480F">
        <w:rPr>
          <w:rFonts w:ascii="Calibri" w:hAnsi="Calibri" w:cs="Calibri"/>
          <w:bCs w:val="0"/>
          <w:color w:val="auto"/>
          <w:lang w:val="el-GR"/>
        </w:rPr>
        <w:t>:</w:t>
      </w:r>
    </w:p>
    <w:p w:rsidR="00E27309" w:rsidRPr="00B80600"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B80600">
        <w:rPr>
          <w:rFonts w:ascii="Calibri" w:hAnsi="Calibri" w:cs="Calibri"/>
          <w:bCs w:val="0"/>
          <w:color w:val="auto"/>
          <w:lang w:val="el-GR"/>
        </w:rPr>
        <w:t xml:space="preserve">ΠΡΟΦΙΛ ΝΕΟΕΙΣΕΡΧΟΜΕΝΩΝ ΚΑΙ ΜΑΚΡΟΧΡΟΝΙΑ ΕΓΓΕΓΡΑΜΜΕΝΩΝ ΑΝΕΡΓΩΝ – </w:t>
      </w:r>
      <w:r w:rsidR="00120F0F">
        <w:rPr>
          <w:rFonts w:ascii="Calibri" w:hAnsi="Calibri" w:cs="Calibri"/>
          <w:bCs w:val="0"/>
          <w:color w:val="auto"/>
          <w:lang w:val="el-GR"/>
        </w:rPr>
        <w:t>ΙΟΥΝΙΟΣ</w:t>
      </w:r>
      <w:r w:rsidRPr="00B80600">
        <w:rPr>
          <w:rFonts w:ascii="Calibri" w:hAnsi="Calibri" w:cs="Calibri"/>
          <w:bCs w:val="0"/>
          <w:color w:val="auto"/>
          <w:lang w:val="el-GR"/>
        </w:rPr>
        <w:t xml:space="preserve"> 2016</w:t>
      </w:r>
    </w:p>
    <w:p w:rsidR="00B80600" w:rsidRPr="004829C5"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27309" w:rsidRDefault="00E27309" w:rsidP="00E27309">
      <w:pPr>
        <w:spacing w:line="276" w:lineRule="auto"/>
        <w:ind w:firstLine="360"/>
        <w:jc w:val="right"/>
        <w:rPr>
          <w:rFonts w:ascii="Calibri" w:eastAsia="MS Mincho" w:hAnsi="Calibri" w:cs="Arial"/>
          <w:bCs w:val="0"/>
          <w:color w:val="auto"/>
          <w:lang w:val="el-GR"/>
        </w:rPr>
      </w:pPr>
    </w:p>
    <w:p w:rsidR="00E27309" w:rsidRPr="00E27309" w:rsidRDefault="00E27309" w:rsidP="00E27309">
      <w:pPr>
        <w:spacing w:line="276" w:lineRule="auto"/>
        <w:jc w:val="center"/>
        <w:rPr>
          <w:rFonts w:ascii="Calibri" w:eastAsia="MS Mincho" w:hAnsi="Calibri" w:cs="Arial"/>
          <w:bCs w:val="0"/>
          <w:color w:val="auto"/>
          <w:sz w:val="16"/>
          <w:szCs w:val="16"/>
          <w:lang w:val="el-GR"/>
        </w:rPr>
      </w:pPr>
    </w:p>
    <w:p w:rsidR="004829C5" w:rsidRDefault="004829C5" w:rsidP="00E27309">
      <w:pPr>
        <w:pBdr>
          <w:top w:val="single" w:sz="4" w:space="0"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p>
    <w:p w:rsidR="00E27309" w:rsidRDefault="00E27309" w:rsidP="00E27309">
      <w:pPr>
        <w:pBdr>
          <w:top w:val="single" w:sz="4" w:space="0"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r w:rsidRPr="00E27309">
        <w:rPr>
          <w:rFonts w:ascii="Calibri" w:eastAsia="MS Mincho" w:hAnsi="Calibri" w:cs="Arial"/>
          <w:bCs w:val="0"/>
          <w:color w:val="auto"/>
          <w:sz w:val="22"/>
          <w:szCs w:val="22"/>
          <w:lang w:val="el-GR"/>
        </w:rPr>
        <w:t xml:space="preserve">Α. </w:t>
      </w:r>
      <w:r w:rsidR="00B80600">
        <w:rPr>
          <w:rFonts w:ascii="Calibri" w:eastAsia="MS Mincho" w:hAnsi="Calibri" w:cs="Arial"/>
          <w:bCs w:val="0"/>
          <w:color w:val="auto"/>
          <w:sz w:val="22"/>
          <w:szCs w:val="22"/>
          <w:lang w:val="el-GR"/>
        </w:rPr>
        <w:t xml:space="preserve">ΠΡΟΦΙΛ </w:t>
      </w:r>
      <w:r w:rsidRPr="00C630E4">
        <w:rPr>
          <w:rFonts w:ascii="Calibri" w:eastAsia="MS Mincho" w:hAnsi="Calibri" w:cs="Arial"/>
          <w:bCs w:val="0"/>
          <w:color w:val="auto"/>
          <w:sz w:val="22"/>
          <w:szCs w:val="22"/>
          <w:lang w:val="el-GR"/>
        </w:rPr>
        <w:t>ΝΕΟΕΙΣΕΡΧΟΜΕΝ</w:t>
      </w:r>
      <w:r w:rsidR="00B80600" w:rsidRPr="00C630E4">
        <w:rPr>
          <w:rFonts w:ascii="Calibri" w:eastAsia="MS Mincho" w:hAnsi="Calibri" w:cs="Arial"/>
          <w:bCs w:val="0"/>
          <w:color w:val="auto"/>
          <w:sz w:val="22"/>
          <w:szCs w:val="22"/>
          <w:lang w:val="el-GR"/>
        </w:rPr>
        <w:t>ΩΝ ΕΓΓΕΓΡΑΜΜΕΝΩΝ ΑΝΕΡΓΩΝ</w:t>
      </w:r>
      <w:r w:rsidR="005765ED">
        <w:rPr>
          <w:rFonts w:ascii="Calibri" w:eastAsia="MS Mincho" w:hAnsi="Calibri" w:cs="Arial"/>
          <w:bCs w:val="0"/>
          <w:color w:val="auto"/>
          <w:sz w:val="22"/>
          <w:szCs w:val="22"/>
          <w:lang w:val="el-GR"/>
        </w:rPr>
        <w:t xml:space="preserve"> –</w:t>
      </w:r>
      <w:r w:rsidR="00120F0F">
        <w:rPr>
          <w:rFonts w:ascii="Calibri" w:eastAsia="MS Mincho" w:hAnsi="Calibri" w:cs="Arial"/>
          <w:bCs w:val="0"/>
          <w:color w:val="auto"/>
          <w:sz w:val="22"/>
          <w:szCs w:val="22"/>
          <w:lang w:val="el-GR"/>
        </w:rPr>
        <w:t>ΙΟΥΝΙΟΣ</w:t>
      </w:r>
      <w:r w:rsidR="005765ED">
        <w:rPr>
          <w:rFonts w:ascii="Calibri" w:eastAsia="MS Mincho" w:hAnsi="Calibri" w:cs="Arial"/>
          <w:bCs w:val="0"/>
          <w:color w:val="auto"/>
          <w:sz w:val="22"/>
          <w:szCs w:val="22"/>
          <w:lang w:val="el-GR"/>
        </w:rPr>
        <w:t xml:space="preserve"> 2016</w:t>
      </w:r>
    </w:p>
    <w:p w:rsidR="004829C5" w:rsidRPr="00E27309" w:rsidRDefault="004829C5" w:rsidP="00E27309">
      <w:pPr>
        <w:pBdr>
          <w:top w:val="single" w:sz="4" w:space="0"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p>
    <w:p w:rsidR="00E27309" w:rsidRPr="00E27309" w:rsidRDefault="00E27309" w:rsidP="00E27309">
      <w:pPr>
        <w:spacing w:line="276" w:lineRule="auto"/>
        <w:jc w:val="both"/>
        <w:rPr>
          <w:rFonts w:ascii="Calibri" w:eastAsia="MS Mincho" w:hAnsi="Calibri" w:cs="Arial"/>
          <w:bCs w:val="0"/>
          <w:color w:val="auto"/>
          <w:sz w:val="22"/>
          <w:szCs w:val="22"/>
          <w:u w:val="double"/>
          <w:lang w:val="el-GR"/>
        </w:rPr>
      </w:pPr>
    </w:p>
    <w:p w:rsidR="00E27309" w:rsidRPr="00B80600" w:rsidRDefault="00E27309" w:rsidP="00E27309">
      <w:pPr>
        <w:spacing w:line="276" w:lineRule="auto"/>
        <w:jc w:val="both"/>
        <w:rPr>
          <w:rFonts w:ascii="Calibri" w:eastAsia="MS Mincho" w:hAnsi="Calibri" w:cs="Arial"/>
          <w:bCs w:val="0"/>
          <w:color w:val="auto"/>
          <w:sz w:val="22"/>
          <w:szCs w:val="22"/>
          <w:lang w:val="el-GR"/>
        </w:rPr>
      </w:pPr>
      <w:r w:rsidRPr="00B80600">
        <w:rPr>
          <w:rFonts w:ascii="Calibri" w:eastAsia="MS Mincho" w:hAnsi="Calibri" w:cs="Arial"/>
          <w:bCs w:val="0"/>
          <w:color w:val="auto"/>
          <w:sz w:val="22"/>
          <w:szCs w:val="22"/>
          <w:lang w:val="el-GR"/>
        </w:rPr>
        <w:t xml:space="preserve">Ανάλυση </w:t>
      </w:r>
      <w:r w:rsidR="00B80600" w:rsidRPr="00B80600">
        <w:rPr>
          <w:rFonts w:ascii="Calibri" w:eastAsia="MS Mincho" w:hAnsi="Calibri" w:cs="Arial"/>
          <w:bCs w:val="0"/>
          <w:color w:val="auto"/>
          <w:sz w:val="22"/>
          <w:szCs w:val="22"/>
          <w:lang w:val="el-GR"/>
        </w:rPr>
        <w:t>Στοιχείων</w:t>
      </w:r>
      <w:r w:rsidRPr="00B80600">
        <w:rPr>
          <w:rFonts w:ascii="Calibri" w:eastAsia="MS Mincho" w:hAnsi="Calibri" w:cs="Arial"/>
          <w:bCs w:val="0"/>
          <w:color w:val="auto"/>
          <w:sz w:val="22"/>
          <w:szCs w:val="22"/>
          <w:lang w:val="el-GR"/>
        </w:rPr>
        <w:t xml:space="preserve"> </w:t>
      </w:r>
      <w:r w:rsidR="00B80600" w:rsidRPr="00B80600">
        <w:rPr>
          <w:rFonts w:ascii="Calibri" w:eastAsia="MS Mincho" w:hAnsi="Calibri" w:cs="Arial"/>
          <w:bCs w:val="0"/>
          <w:color w:val="auto"/>
          <w:sz w:val="22"/>
          <w:szCs w:val="22"/>
          <w:lang w:val="el-GR"/>
        </w:rPr>
        <w:t>Ν</w:t>
      </w:r>
      <w:r w:rsidRPr="00B80600">
        <w:rPr>
          <w:rFonts w:ascii="Calibri" w:eastAsia="MS Mincho" w:hAnsi="Calibri" w:cs="Arial"/>
          <w:bCs w:val="0"/>
          <w:color w:val="auto"/>
          <w:sz w:val="22"/>
          <w:szCs w:val="22"/>
          <w:lang w:val="el-GR"/>
        </w:rPr>
        <w:t>εοεισερχομένων</w:t>
      </w:r>
    </w:p>
    <w:p w:rsidR="00B80600" w:rsidRPr="006D22CB" w:rsidRDefault="00B80600" w:rsidP="00E27309">
      <w:pPr>
        <w:spacing w:line="276" w:lineRule="auto"/>
        <w:jc w:val="both"/>
        <w:rPr>
          <w:rFonts w:ascii="Calibri" w:eastAsia="MS Mincho" w:hAnsi="Calibri" w:cs="Arial"/>
          <w:b w:val="0"/>
          <w:bCs w:val="0"/>
          <w:color w:val="auto"/>
          <w:sz w:val="22"/>
          <w:szCs w:val="22"/>
          <w:lang w:val="el-GR"/>
        </w:rPr>
      </w:pPr>
    </w:p>
    <w:p w:rsidR="00120F0F" w:rsidRPr="006D22CB" w:rsidRDefault="00120F0F" w:rsidP="00120F0F">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Ο αριθμός των εγγεγραμμένων ανέργων στην κατηγορία «νεοεισερχόμενος» ανερχόταν τον Ιούνιο του 2016 στα 4,563 άτομα και αποτελούσε το 13% του συνόλου των ανέργων. Ο αριθμός των εγγεγραμμένων ανέργων στην κατηγορία «νεοεισερχόμενος» αυξήθηκε σε σύγκριση με τον προηγούμενο μήνα κατά 324 άτομα. Από το σύνολο των νεοεισερχομένων  το 33% συγκεντρώνεται στην επαρχία Λεμεσού, 28% συγκεντρώνεται στην επαρχία Λευκωσίας, στη Λάρνακα το 19%, στην επαρχία Πάφου το 19% και 1% στην επαρχία Αμμοχώστου [βλέπε πίνακα 2].</w:t>
      </w:r>
    </w:p>
    <w:p w:rsidR="00120F0F" w:rsidRPr="006D22CB" w:rsidRDefault="00120F0F" w:rsidP="00120F0F">
      <w:pPr>
        <w:spacing w:line="276" w:lineRule="auto"/>
        <w:jc w:val="both"/>
        <w:rPr>
          <w:rFonts w:asciiTheme="minorHAnsi" w:hAnsiTheme="minorHAnsi" w:cs="Arial"/>
          <w:b w:val="0"/>
          <w:sz w:val="22"/>
          <w:szCs w:val="22"/>
          <w:lang w:val="el-GR"/>
        </w:rPr>
      </w:pPr>
    </w:p>
    <w:p w:rsidR="00120F0F" w:rsidRPr="006D22CB" w:rsidRDefault="00120F0F" w:rsidP="00120F0F">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Η πλειοψηφία των νεοεισερχομένων (23%) είναι ηλικίας 30-39 ετών και ακολουθούν οι  ηλικιακές ομάδες 20-24 ετών (18%), 25-29 ετών (19%), 50-59 ετών (15%) και 40-49 (14%) [βλέπε πίνακα 1].  </w:t>
      </w:r>
    </w:p>
    <w:p w:rsidR="00120F0F" w:rsidRPr="006D22CB" w:rsidRDefault="00120F0F" w:rsidP="00120F0F">
      <w:pPr>
        <w:spacing w:line="276" w:lineRule="auto"/>
        <w:jc w:val="both"/>
        <w:rPr>
          <w:rFonts w:ascii="Calibri" w:eastAsia="MS Mincho" w:hAnsi="Calibri" w:cs="Arial"/>
          <w:b w:val="0"/>
          <w:bCs w:val="0"/>
          <w:color w:val="auto"/>
          <w:sz w:val="22"/>
          <w:szCs w:val="22"/>
          <w:lang w:val="el-GR"/>
        </w:rPr>
      </w:pPr>
    </w:p>
    <w:p w:rsidR="00120F0F" w:rsidRPr="006D22CB" w:rsidRDefault="00120F0F" w:rsidP="00120F0F">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Οι απόφοιτοι δευτεροβάθμιας γενικής και τεχνικής εκπαίδευσης αποτελούν το μεγαλύτερο μερίδιο του συνόλου των νεοεισερχόμενων ανέργων με ποσοστό 33%, ακολουθούμενοι από τους απόφοιτους ανώτερης σχολής ή πανεπιστημίου με 37% [βλέπε πίνακα 3]. </w:t>
      </w:r>
    </w:p>
    <w:p w:rsidR="00120F0F" w:rsidRPr="006D22CB" w:rsidRDefault="00120F0F" w:rsidP="00120F0F">
      <w:pPr>
        <w:spacing w:line="276" w:lineRule="auto"/>
        <w:jc w:val="both"/>
        <w:rPr>
          <w:rFonts w:asciiTheme="minorHAnsi" w:hAnsiTheme="minorHAnsi" w:cs="Arial"/>
          <w:b w:val="0"/>
          <w:color w:val="FF0000"/>
          <w:sz w:val="22"/>
          <w:szCs w:val="22"/>
          <w:lang w:val="el-GR"/>
        </w:rPr>
      </w:pPr>
    </w:p>
    <w:p w:rsidR="00120F0F" w:rsidRPr="006D22CB" w:rsidRDefault="00120F0F" w:rsidP="00120F0F">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Από το σύνολο των νεοεισερχομένων, οι περισσότεροι 24% δηλώνουν ότι θα επιθυμούσαν να εργαστούν (1</w:t>
      </w:r>
      <w:r w:rsidRPr="006D22CB">
        <w:rPr>
          <w:rFonts w:asciiTheme="minorHAnsi" w:hAnsiTheme="minorHAnsi" w:cs="Arial"/>
          <w:b w:val="0"/>
          <w:sz w:val="22"/>
          <w:szCs w:val="22"/>
          <w:vertAlign w:val="superscript"/>
          <w:lang w:val="el-GR"/>
        </w:rPr>
        <w:t>ο</w:t>
      </w:r>
      <w:r w:rsidRPr="006D22CB">
        <w:rPr>
          <w:rFonts w:asciiTheme="minorHAnsi" w:hAnsiTheme="minorHAnsi" w:cs="Arial"/>
          <w:b w:val="0"/>
          <w:sz w:val="22"/>
          <w:szCs w:val="22"/>
          <w:lang w:val="el-GR"/>
        </w:rPr>
        <w:t xml:space="preserve"> επιθυμητό επάγγελμα) ως ανειδίκευτοι εργάτες ή και ως προσοντούχοι/ειδικοί 25%. Ποσοστό 19% έχουν δηλώσει ότι επιθυμούν να εργαστούν ως τεχνίτες παραγωγής, 12% ως υπάλληλοι υπηρεσιών, και ακόμα 9% ως γραφείς/δακτυλογράφοι ή και τεχνικοί βοηθοί 7% [πίνακα 8β].</w:t>
      </w:r>
    </w:p>
    <w:p w:rsidR="00120F0F" w:rsidRPr="006D22CB" w:rsidRDefault="00120F0F" w:rsidP="00120F0F">
      <w:pPr>
        <w:spacing w:line="276" w:lineRule="auto"/>
        <w:jc w:val="both"/>
        <w:rPr>
          <w:rFonts w:asciiTheme="minorHAnsi" w:hAnsiTheme="minorHAnsi" w:cs="Arial"/>
          <w:b w:val="0"/>
          <w:color w:val="FF0000"/>
          <w:sz w:val="22"/>
          <w:szCs w:val="22"/>
          <w:lang w:val="el-GR"/>
        </w:rPr>
      </w:pPr>
    </w:p>
    <w:p w:rsidR="00120F0F" w:rsidRPr="006D22CB" w:rsidRDefault="00120F0F" w:rsidP="00120F0F">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Από το σύνολο των νεοεισερχομένων η πλειοψηφία 68% είναι Ελληνοκύπριοι. Οι νεοεισερχόμενοι από την ΕΕ αποτελούν το 6% του συνόλου των νεοεισερχομένων και τα άτομα με καθεστώς συμπληρωματικής προστασίας με 18% [βλέπε πίνακα 6]. </w:t>
      </w:r>
    </w:p>
    <w:p w:rsidR="00E27309" w:rsidRPr="006D22CB" w:rsidRDefault="00E27309" w:rsidP="00E27309">
      <w:pPr>
        <w:spacing w:line="276" w:lineRule="auto"/>
        <w:jc w:val="both"/>
        <w:rPr>
          <w:rFonts w:ascii="Calibri" w:eastAsia="MS Mincho" w:hAnsi="Calibri" w:cs="Arial"/>
          <w:b w:val="0"/>
          <w:bCs w:val="0"/>
          <w:color w:val="auto"/>
          <w:sz w:val="22"/>
          <w:szCs w:val="22"/>
          <w:lang w:val="el-GR"/>
        </w:rPr>
      </w:pPr>
    </w:p>
    <w:p w:rsidR="005765ED" w:rsidRPr="006D22CB" w:rsidRDefault="005765ED" w:rsidP="00E27309">
      <w:pPr>
        <w:spacing w:line="276" w:lineRule="auto"/>
        <w:jc w:val="both"/>
        <w:rPr>
          <w:rFonts w:ascii="Calibri" w:eastAsia="MS Mincho" w:hAnsi="Calibri" w:cs="Arial"/>
          <w:bCs w:val="0"/>
          <w:color w:val="auto"/>
          <w:sz w:val="22"/>
          <w:szCs w:val="22"/>
          <w:lang w:val="el-GR"/>
        </w:rPr>
      </w:pPr>
    </w:p>
    <w:p w:rsidR="00E27309" w:rsidRPr="006D22CB" w:rsidRDefault="00450EA6" w:rsidP="0084305D">
      <w:pPr>
        <w:spacing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t>Νέες Εγγραφές Α</w:t>
      </w:r>
      <w:r w:rsidR="00E27309" w:rsidRPr="006D22CB">
        <w:rPr>
          <w:rFonts w:ascii="Calibri" w:eastAsia="MS Mincho" w:hAnsi="Calibri" w:cs="Arial"/>
          <w:bCs w:val="0"/>
          <w:color w:val="auto"/>
          <w:sz w:val="22"/>
          <w:szCs w:val="22"/>
          <w:lang w:val="el-GR"/>
        </w:rPr>
        <w:t xml:space="preserve">νέργων </w:t>
      </w:r>
      <w:r w:rsidRPr="006D22CB">
        <w:rPr>
          <w:rFonts w:ascii="Calibri" w:eastAsia="MS Mincho" w:hAnsi="Calibri" w:cs="Arial"/>
          <w:bCs w:val="0"/>
          <w:color w:val="auto"/>
          <w:sz w:val="22"/>
          <w:szCs w:val="22"/>
          <w:lang w:val="el-GR"/>
        </w:rPr>
        <w:t xml:space="preserve">Νεοεισερχόμενων </w:t>
      </w:r>
    </w:p>
    <w:p w:rsidR="005765ED" w:rsidRPr="006D22CB" w:rsidRDefault="00E27309" w:rsidP="0084305D">
      <w:pPr>
        <w:spacing w:line="276" w:lineRule="auto"/>
        <w:jc w:val="both"/>
        <w:rPr>
          <w:rFonts w:ascii="Calibri" w:eastAsia="MS Mincho" w:hAnsi="Calibri" w:cs="Arial"/>
          <w:b w:val="0"/>
          <w:bCs w:val="0"/>
          <w:color w:val="auto"/>
          <w:sz w:val="22"/>
          <w:szCs w:val="22"/>
          <w:lang w:val="el-GR"/>
        </w:rPr>
      </w:pPr>
      <w:r w:rsidRPr="006D22CB">
        <w:rPr>
          <w:rFonts w:ascii="Calibri" w:eastAsia="MS Mincho" w:hAnsi="Calibri" w:cs="Arial"/>
          <w:b w:val="0"/>
          <w:bCs w:val="0"/>
          <w:color w:val="auto"/>
          <w:sz w:val="22"/>
          <w:szCs w:val="22"/>
          <w:lang w:val="el-GR"/>
        </w:rPr>
        <w:t xml:space="preserve">Κατά τον μήνα </w:t>
      </w:r>
      <w:r w:rsidR="00BE0904" w:rsidRPr="006D22CB">
        <w:rPr>
          <w:rFonts w:ascii="Calibri" w:eastAsia="MS Mincho" w:hAnsi="Calibri" w:cs="Arial"/>
          <w:b w:val="0"/>
          <w:bCs w:val="0"/>
          <w:color w:val="auto"/>
          <w:sz w:val="22"/>
          <w:szCs w:val="22"/>
          <w:lang w:val="el-GR"/>
        </w:rPr>
        <w:t>Ιούνιο</w:t>
      </w:r>
      <w:r w:rsidRPr="006D22CB">
        <w:rPr>
          <w:rFonts w:ascii="Calibri" w:eastAsia="MS Mincho" w:hAnsi="Calibri" w:cs="Arial"/>
          <w:b w:val="0"/>
          <w:bCs w:val="0"/>
          <w:color w:val="auto"/>
          <w:sz w:val="22"/>
          <w:szCs w:val="22"/>
          <w:lang w:val="el-GR"/>
        </w:rPr>
        <w:t xml:space="preserve"> του 2016 έγιναν συνολικά </w:t>
      </w:r>
      <w:r w:rsidR="00BE0904" w:rsidRPr="006D22CB">
        <w:rPr>
          <w:rFonts w:ascii="Calibri" w:eastAsia="MS Mincho" w:hAnsi="Calibri" w:cs="Arial"/>
          <w:b w:val="0"/>
          <w:bCs w:val="0"/>
          <w:color w:val="auto"/>
          <w:sz w:val="22"/>
          <w:szCs w:val="22"/>
          <w:lang w:val="el-GR"/>
        </w:rPr>
        <w:t>1,032</w:t>
      </w:r>
      <w:r w:rsidRPr="006D22CB">
        <w:rPr>
          <w:rFonts w:ascii="Calibri" w:eastAsia="MS Mincho" w:hAnsi="Calibri" w:cs="Arial"/>
          <w:b w:val="0"/>
          <w:bCs w:val="0"/>
          <w:color w:val="auto"/>
          <w:sz w:val="22"/>
          <w:szCs w:val="22"/>
          <w:lang w:val="el-GR"/>
        </w:rPr>
        <w:t xml:space="preserve"> νέες εγγραφές στην κατηγορία «</w:t>
      </w:r>
      <w:r w:rsidR="00E250A1" w:rsidRPr="006D22CB">
        <w:rPr>
          <w:rFonts w:ascii="Calibri" w:eastAsia="MS Mincho" w:hAnsi="Calibri" w:cs="Arial"/>
          <w:b w:val="0"/>
          <w:bCs w:val="0"/>
          <w:color w:val="auto"/>
          <w:sz w:val="22"/>
          <w:szCs w:val="22"/>
          <w:lang w:val="el-GR"/>
        </w:rPr>
        <w:t>νεοεισερχόμενος».  Ο αριθμός αυτός ήταν κατά 5</w:t>
      </w:r>
      <w:r w:rsidR="005765ED" w:rsidRPr="006D22CB">
        <w:rPr>
          <w:rFonts w:ascii="Calibri" w:eastAsia="MS Mincho" w:hAnsi="Calibri" w:cs="Arial"/>
          <w:b w:val="0"/>
          <w:bCs w:val="0"/>
          <w:color w:val="auto"/>
          <w:sz w:val="22"/>
          <w:szCs w:val="22"/>
          <w:lang w:val="el-GR"/>
        </w:rPr>
        <w:t>8</w:t>
      </w:r>
      <w:r w:rsidR="00E250A1" w:rsidRPr="006D22CB">
        <w:rPr>
          <w:rFonts w:ascii="Calibri" w:eastAsia="MS Mincho" w:hAnsi="Calibri" w:cs="Arial"/>
          <w:b w:val="0"/>
          <w:bCs w:val="0"/>
          <w:color w:val="auto"/>
          <w:sz w:val="22"/>
          <w:szCs w:val="22"/>
          <w:lang w:val="el-GR"/>
        </w:rPr>
        <w:t>% (285 άτομα) μεγαλύτερος από τον αριθμό τ</w:t>
      </w:r>
      <w:r w:rsidR="00032C72" w:rsidRPr="006D22CB">
        <w:rPr>
          <w:rFonts w:ascii="Calibri" w:eastAsia="MS Mincho" w:hAnsi="Calibri" w:cs="Arial"/>
          <w:b w:val="0"/>
          <w:bCs w:val="0"/>
          <w:color w:val="auto"/>
          <w:sz w:val="22"/>
          <w:szCs w:val="22"/>
          <w:lang w:val="el-GR"/>
        </w:rPr>
        <w:t>ων</w:t>
      </w:r>
      <w:r w:rsidR="00E250A1" w:rsidRPr="006D22CB">
        <w:rPr>
          <w:rFonts w:ascii="Calibri" w:eastAsia="MS Mincho" w:hAnsi="Calibri" w:cs="Arial"/>
          <w:b w:val="0"/>
          <w:bCs w:val="0"/>
          <w:color w:val="auto"/>
          <w:sz w:val="22"/>
          <w:szCs w:val="22"/>
          <w:lang w:val="el-GR"/>
        </w:rPr>
        <w:t xml:space="preserve"> νέων εγγραφών που έγιναν τον προηγούμενο μήνα.</w:t>
      </w:r>
      <w:r w:rsidR="005765ED" w:rsidRPr="006D22CB">
        <w:rPr>
          <w:rFonts w:ascii="Calibri" w:eastAsia="MS Mincho" w:hAnsi="Calibri" w:cs="Arial"/>
          <w:b w:val="0"/>
          <w:bCs w:val="0"/>
          <w:color w:val="auto"/>
          <w:sz w:val="22"/>
          <w:szCs w:val="22"/>
          <w:lang w:val="el-GR"/>
        </w:rPr>
        <w:t xml:space="preserve"> Στον πιο κάτω πίνακα </w:t>
      </w:r>
      <w:r w:rsidR="005765ED" w:rsidRPr="006D22CB">
        <w:rPr>
          <w:rFonts w:ascii="Calibri" w:eastAsia="MS Mincho" w:hAnsi="Calibri" w:cs="Arial"/>
          <w:b w:val="0"/>
          <w:bCs w:val="0"/>
          <w:color w:val="auto"/>
          <w:sz w:val="22"/>
          <w:szCs w:val="22"/>
          <w:lang w:val="el-GR"/>
        </w:rPr>
        <w:lastRenderedPageBreak/>
        <w:t xml:space="preserve">φαίνονται οι νέες εγγραφές ανέργων οι οποίοι εισέρχονται στην αγορά εργασίας της Κύπρου για πρώτη φορά κατά τους πρώτους </w:t>
      </w:r>
      <w:r w:rsidR="00BE0904" w:rsidRPr="006D22CB">
        <w:rPr>
          <w:rFonts w:ascii="Calibri" w:eastAsia="MS Mincho" w:hAnsi="Calibri" w:cs="Arial"/>
          <w:b w:val="0"/>
          <w:bCs w:val="0"/>
          <w:color w:val="auto"/>
          <w:sz w:val="22"/>
          <w:szCs w:val="22"/>
          <w:lang w:val="el-GR"/>
        </w:rPr>
        <w:t>έξη</w:t>
      </w:r>
      <w:r w:rsidR="005765ED" w:rsidRPr="006D22CB">
        <w:rPr>
          <w:rFonts w:ascii="Calibri" w:eastAsia="MS Mincho" w:hAnsi="Calibri" w:cs="Arial"/>
          <w:b w:val="0"/>
          <w:bCs w:val="0"/>
          <w:color w:val="auto"/>
          <w:sz w:val="22"/>
          <w:szCs w:val="22"/>
          <w:lang w:val="el-GR"/>
        </w:rPr>
        <w:t xml:space="preserve"> </w:t>
      </w:r>
      <w:r w:rsidR="00032C72" w:rsidRPr="006D22CB">
        <w:rPr>
          <w:rFonts w:ascii="Calibri" w:eastAsia="MS Mincho" w:hAnsi="Calibri" w:cs="Arial"/>
          <w:b w:val="0"/>
          <w:bCs w:val="0"/>
          <w:color w:val="auto"/>
          <w:sz w:val="22"/>
          <w:szCs w:val="22"/>
          <w:lang w:val="el-GR"/>
        </w:rPr>
        <w:t>μήνες του 2016 και η κατά</w:t>
      </w:r>
      <w:r w:rsidR="005765ED" w:rsidRPr="006D22CB">
        <w:rPr>
          <w:rFonts w:ascii="Calibri" w:eastAsia="MS Mincho" w:hAnsi="Calibri" w:cs="Arial"/>
          <w:b w:val="0"/>
          <w:bCs w:val="0"/>
          <w:color w:val="auto"/>
          <w:sz w:val="22"/>
          <w:szCs w:val="22"/>
          <w:lang w:val="el-GR"/>
        </w:rPr>
        <w:t xml:space="preserve"> μήνα μεταβολή τους.</w:t>
      </w:r>
    </w:p>
    <w:p w:rsidR="005765ED" w:rsidRPr="006D22CB" w:rsidRDefault="005765ED" w:rsidP="00E250A1">
      <w:pPr>
        <w:spacing w:line="276" w:lineRule="auto"/>
        <w:jc w:val="both"/>
        <w:rPr>
          <w:rFonts w:ascii="Calibri" w:eastAsia="MS Mincho" w:hAnsi="Calibri" w:cs="Arial"/>
          <w:b w:val="0"/>
          <w:bCs w:val="0"/>
          <w:color w:val="auto"/>
          <w:sz w:val="22"/>
          <w:szCs w:val="22"/>
          <w:lang w:val="el-GR"/>
        </w:rPr>
      </w:pPr>
    </w:p>
    <w:tbl>
      <w:tblPr>
        <w:tblW w:w="7660" w:type="dxa"/>
        <w:tblInd w:w="91" w:type="dxa"/>
        <w:tblLook w:val="04A0" w:firstRow="1" w:lastRow="0" w:firstColumn="1" w:lastColumn="0" w:noHBand="0" w:noVBand="1"/>
      </w:tblPr>
      <w:tblGrid>
        <w:gridCol w:w="1500"/>
        <w:gridCol w:w="1760"/>
        <w:gridCol w:w="2140"/>
        <w:gridCol w:w="2260"/>
      </w:tblGrid>
      <w:tr w:rsidR="005765ED" w:rsidRPr="006D22CB" w:rsidTr="005765ED">
        <w:trPr>
          <w:trHeight w:val="61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5ED" w:rsidRPr="006D22CB" w:rsidRDefault="005765ED"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Νέες Εγγραφές</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Μεταβολή κατά Μήνα</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765ED" w:rsidRPr="006D22CB" w:rsidRDefault="005765ED" w:rsidP="00BE0904">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 xml:space="preserve">Ποσοστιαία </w:t>
            </w:r>
            <w:r w:rsidR="00BE0904" w:rsidRPr="006D22CB">
              <w:rPr>
                <w:rFonts w:ascii="Calibri" w:hAnsi="Calibri"/>
                <w:b w:val="0"/>
                <w:bCs w:val="0"/>
                <w:sz w:val="22"/>
                <w:szCs w:val="22"/>
                <w:lang w:val="el-GR" w:eastAsia="el-GR"/>
              </w:rPr>
              <w:t xml:space="preserve">Μεταβολή </w:t>
            </w:r>
            <w:r w:rsidRPr="006D22CB">
              <w:rPr>
                <w:rFonts w:ascii="Calibri" w:hAnsi="Calibri"/>
                <w:b w:val="0"/>
                <w:bCs w:val="0"/>
                <w:sz w:val="22"/>
                <w:szCs w:val="22"/>
                <w:lang w:val="el-GR" w:eastAsia="el-GR"/>
              </w:rPr>
              <w:t>κατά Μήνα</w:t>
            </w:r>
            <w:r w:rsidR="00032C72" w:rsidRPr="006D22CB">
              <w:rPr>
                <w:rFonts w:ascii="Calibri" w:hAnsi="Calibri"/>
                <w:b w:val="0"/>
                <w:bCs w:val="0"/>
                <w:sz w:val="22"/>
                <w:szCs w:val="22"/>
                <w:lang w:val="el-GR" w:eastAsia="el-GR"/>
              </w:rPr>
              <w:t xml:space="preserve"> </w:t>
            </w:r>
          </w:p>
        </w:tc>
      </w:tr>
      <w:tr w:rsidR="005765ED" w:rsidRPr="006D22CB" w:rsidTr="005765ED">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765ED" w:rsidRPr="006D22CB" w:rsidRDefault="005765ED"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Ιανουάριος</w:t>
            </w:r>
          </w:p>
        </w:tc>
        <w:tc>
          <w:tcPr>
            <w:tcW w:w="17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817</w:t>
            </w:r>
          </w:p>
        </w:tc>
        <w:tc>
          <w:tcPr>
            <w:tcW w:w="214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 </w:t>
            </w:r>
          </w:p>
        </w:tc>
        <w:tc>
          <w:tcPr>
            <w:tcW w:w="22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 </w:t>
            </w:r>
          </w:p>
        </w:tc>
      </w:tr>
      <w:tr w:rsidR="005765ED" w:rsidRPr="006D22CB" w:rsidTr="005765E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765ED" w:rsidRPr="006D22CB" w:rsidRDefault="005765ED"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Φεβρουάριος</w:t>
            </w:r>
          </w:p>
        </w:tc>
        <w:tc>
          <w:tcPr>
            <w:tcW w:w="17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620</w:t>
            </w:r>
          </w:p>
        </w:tc>
        <w:tc>
          <w:tcPr>
            <w:tcW w:w="214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-197</w:t>
            </w:r>
          </w:p>
        </w:tc>
        <w:tc>
          <w:tcPr>
            <w:tcW w:w="22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-24,1%</w:t>
            </w:r>
          </w:p>
        </w:tc>
      </w:tr>
      <w:tr w:rsidR="005765ED" w:rsidRPr="006D22CB" w:rsidTr="005765E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765ED" w:rsidRPr="006D22CB" w:rsidRDefault="005765ED"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Μάρτιος</w:t>
            </w:r>
          </w:p>
        </w:tc>
        <w:tc>
          <w:tcPr>
            <w:tcW w:w="17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742</w:t>
            </w:r>
          </w:p>
        </w:tc>
        <w:tc>
          <w:tcPr>
            <w:tcW w:w="214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122</w:t>
            </w:r>
          </w:p>
        </w:tc>
        <w:tc>
          <w:tcPr>
            <w:tcW w:w="22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19,7%</w:t>
            </w:r>
          </w:p>
        </w:tc>
      </w:tr>
      <w:tr w:rsidR="005765ED" w:rsidRPr="006D22CB" w:rsidTr="005765E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765ED" w:rsidRPr="006D22CB" w:rsidRDefault="005765ED"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Απρίλιος</w:t>
            </w:r>
          </w:p>
        </w:tc>
        <w:tc>
          <w:tcPr>
            <w:tcW w:w="17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496</w:t>
            </w:r>
          </w:p>
        </w:tc>
        <w:tc>
          <w:tcPr>
            <w:tcW w:w="214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-246</w:t>
            </w:r>
          </w:p>
        </w:tc>
        <w:tc>
          <w:tcPr>
            <w:tcW w:w="2260" w:type="dxa"/>
            <w:tcBorders>
              <w:top w:val="nil"/>
              <w:left w:val="nil"/>
              <w:bottom w:val="single" w:sz="4" w:space="0" w:color="auto"/>
              <w:right w:val="single" w:sz="4" w:space="0" w:color="auto"/>
            </w:tcBorders>
            <w:shd w:val="clear" w:color="auto" w:fill="auto"/>
            <w:noWrap/>
            <w:vAlign w:val="center"/>
            <w:hideMark/>
          </w:tcPr>
          <w:p w:rsidR="005765ED" w:rsidRPr="006D22CB" w:rsidRDefault="005765ED"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-33,2%</w:t>
            </w:r>
          </w:p>
        </w:tc>
      </w:tr>
      <w:tr w:rsidR="00BE0904" w:rsidRPr="006D22CB" w:rsidTr="009720CA">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E0904" w:rsidRPr="006D22CB" w:rsidRDefault="00BE0904" w:rsidP="009720CA">
            <w:pPr>
              <w:rPr>
                <w:rFonts w:ascii="Calibri" w:hAnsi="Calibri"/>
                <w:b w:val="0"/>
                <w:bCs w:val="0"/>
                <w:sz w:val="22"/>
                <w:szCs w:val="22"/>
                <w:lang w:val="el-GR" w:eastAsia="el-GR"/>
              </w:rPr>
            </w:pPr>
            <w:r w:rsidRPr="006D22CB">
              <w:rPr>
                <w:rFonts w:ascii="Calibri" w:hAnsi="Calibri"/>
                <w:b w:val="0"/>
                <w:bCs w:val="0"/>
                <w:sz w:val="22"/>
                <w:szCs w:val="22"/>
                <w:lang w:val="el-GR" w:eastAsia="el-GR"/>
              </w:rPr>
              <w:t>Μάιος</w:t>
            </w:r>
          </w:p>
        </w:tc>
        <w:tc>
          <w:tcPr>
            <w:tcW w:w="1760" w:type="dxa"/>
            <w:tcBorders>
              <w:top w:val="nil"/>
              <w:left w:val="nil"/>
              <w:bottom w:val="single" w:sz="4" w:space="0" w:color="auto"/>
              <w:right w:val="single" w:sz="4" w:space="0" w:color="auto"/>
            </w:tcBorders>
            <w:shd w:val="clear" w:color="auto" w:fill="auto"/>
            <w:noWrap/>
            <w:vAlign w:val="center"/>
            <w:hideMark/>
          </w:tcPr>
          <w:p w:rsidR="00BE0904" w:rsidRPr="006D22CB" w:rsidRDefault="00BE0904" w:rsidP="009720CA">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781</w:t>
            </w:r>
          </w:p>
        </w:tc>
        <w:tc>
          <w:tcPr>
            <w:tcW w:w="2140" w:type="dxa"/>
            <w:tcBorders>
              <w:top w:val="nil"/>
              <w:left w:val="nil"/>
              <w:bottom w:val="single" w:sz="4" w:space="0" w:color="auto"/>
              <w:right w:val="single" w:sz="4" w:space="0" w:color="auto"/>
            </w:tcBorders>
            <w:shd w:val="clear" w:color="auto" w:fill="auto"/>
            <w:noWrap/>
            <w:vAlign w:val="center"/>
            <w:hideMark/>
          </w:tcPr>
          <w:p w:rsidR="00BE0904" w:rsidRPr="006D22CB" w:rsidRDefault="00BE0904" w:rsidP="009720CA">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285</w:t>
            </w:r>
          </w:p>
        </w:tc>
        <w:tc>
          <w:tcPr>
            <w:tcW w:w="2260" w:type="dxa"/>
            <w:tcBorders>
              <w:top w:val="nil"/>
              <w:left w:val="nil"/>
              <w:bottom w:val="single" w:sz="4" w:space="0" w:color="auto"/>
              <w:right w:val="single" w:sz="4" w:space="0" w:color="auto"/>
            </w:tcBorders>
            <w:shd w:val="clear" w:color="auto" w:fill="auto"/>
            <w:noWrap/>
            <w:vAlign w:val="center"/>
            <w:hideMark/>
          </w:tcPr>
          <w:p w:rsidR="00BE0904" w:rsidRPr="006D22CB" w:rsidRDefault="00BE0904" w:rsidP="009720CA">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57,5%</w:t>
            </w:r>
          </w:p>
        </w:tc>
      </w:tr>
      <w:tr w:rsidR="00BE0904" w:rsidRPr="006D22CB" w:rsidTr="005765E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tcPr>
          <w:p w:rsidR="00BE0904" w:rsidRPr="006D22CB" w:rsidRDefault="00BE0904" w:rsidP="005765ED">
            <w:pPr>
              <w:rPr>
                <w:rFonts w:ascii="Calibri" w:hAnsi="Calibri"/>
                <w:b w:val="0"/>
                <w:bCs w:val="0"/>
                <w:sz w:val="22"/>
                <w:szCs w:val="22"/>
                <w:lang w:val="el-GR" w:eastAsia="el-GR"/>
              </w:rPr>
            </w:pPr>
            <w:r w:rsidRPr="006D22CB">
              <w:rPr>
                <w:rFonts w:ascii="Calibri" w:hAnsi="Calibri"/>
                <w:b w:val="0"/>
                <w:bCs w:val="0"/>
                <w:sz w:val="22"/>
                <w:szCs w:val="22"/>
                <w:lang w:val="el-GR" w:eastAsia="el-GR"/>
              </w:rPr>
              <w:t>Ιούνιος</w:t>
            </w:r>
          </w:p>
        </w:tc>
        <w:tc>
          <w:tcPr>
            <w:tcW w:w="1760" w:type="dxa"/>
            <w:tcBorders>
              <w:top w:val="nil"/>
              <w:left w:val="nil"/>
              <w:bottom w:val="single" w:sz="4" w:space="0" w:color="auto"/>
              <w:right w:val="single" w:sz="4" w:space="0" w:color="auto"/>
            </w:tcBorders>
            <w:shd w:val="clear" w:color="auto" w:fill="auto"/>
            <w:noWrap/>
            <w:vAlign w:val="center"/>
          </w:tcPr>
          <w:p w:rsidR="00BE0904" w:rsidRPr="006D22CB" w:rsidRDefault="00BE0904"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1,032</w:t>
            </w:r>
          </w:p>
        </w:tc>
        <w:tc>
          <w:tcPr>
            <w:tcW w:w="2140" w:type="dxa"/>
            <w:tcBorders>
              <w:top w:val="nil"/>
              <w:left w:val="nil"/>
              <w:bottom w:val="single" w:sz="4" w:space="0" w:color="auto"/>
              <w:right w:val="single" w:sz="4" w:space="0" w:color="auto"/>
            </w:tcBorders>
            <w:shd w:val="clear" w:color="auto" w:fill="auto"/>
            <w:noWrap/>
            <w:vAlign w:val="center"/>
          </w:tcPr>
          <w:p w:rsidR="00BE0904" w:rsidRPr="006D22CB" w:rsidRDefault="00BE0904"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251</w:t>
            </w:r>
          </w:p>
        </w:tc>
        <w:tc>
          <w:tcPr>
            <w:tcW w:w="2260" w:type="dxa"/>
            <w:tcBorders>
              <w:top w:val="nil"/>
              <w:left w:val="nil"/>
              <w:bottom w:val="single" w:sz="4" w:space="0" w:color="auto"/>
              <w:right w:val="single" w:sz="4" w:space="0" w:color="auto"/>
            </w:tcBorders>
            <w:shd w:val="clear" w:color="auto" w:fill="auto"/>
            <w:noWrap/>
            <w:vAlign w:val="center"/>
          </w:tcPr>
          <w:p w:rsidR="00BE0904" w:rsidRPr="006D22CB" w:rsidRDefault="00BE0904" w:rsidP="005765ED">
            <w:pPr>
              <w:jc w:val="center"/>
              <w:rPr>
                <w:rFonts w:ascii="Calibri" w:hAnsi="Calibri"/>
                <w:b w:val="0"/>
                <w:bCs w:val="0"/>
                <w:sz w:val="22"/>
                <w:szCs w:val="22"/>
                <w:lang w:val="el-GR" w:eastAsia="el-GR"/>
              </w:rPr>
            </w:pPr>
            <w:r w:rsidRPr="006D22CB">
              <w:rPr>
                <w:rFonts w:ascii="Calibri" w:hAnsi="Calibri"/>
                <w:b w:val="0"/>
                <w:bCs w:val="0"/>
                <w:sz w:val="22"/>
                <w:szCs w:val="22"/>
                <w:lang w:val="el-GR" w:eastAsia="el-GR"/>
              </w:rPr>
              <w:t>32,1%</w:t>
            </w:r>
          </w:p>
        </w:tc>
      </w:tr>
    </w:tbl>
    <w:p w:rsidR="00E250A1" w:rsidRPr="006D22CB" w:rsidRDefault="00E250A1" w:rsidP="00E250A1">
      <w:pPr>
        <w:spacing w:line="276" w:lineRule="auto"/>
        <w:jc w:val="both"/>
        <w:rPr>
          <w:rFonts w:ascii="Calibri" w:eastAsia="MS Mincho" w:hAnsi="Calibri" w:cs="Arial"/>
          <w:b w:val="0"/>
          <w:bCs w:val="0"/>
          <w:color w:val="auto"/>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Από το σύνολο των νέων εγγραφών τον Ιούνιο του 2016, οι Ελληνοκύπριοι αποτελούσαν το 77%, τα άτομα με καθεστώς συμπληρωματικής προστασίας με 9% και οι Ευρωπαίοι με 8%. Σε σύγκριση με τον προηγούμενο μήνα ο αριθμός των νέων εγγραφών στην κατηγορία «νεοεισερχομένων» αυξήθηκε κατά 251 άτομα [βλέπε πίνακα  9α].  </w:t>
      </w:r>
    </w:p>
    <w:p w:rsidR="0084305D" w:rsidRPr="006D22CB" w:rsidRDefault="0084305D" w:rsidP="0084305D">
      <w:pPr>
        <w:spacing w:line="276" w:lineRule="auto"/>
        <w:jc w:val="both"/>
        <w:rPr>
          <w:rFonts w:asciiTheme="minorHAnsi" w:hAnsiTheme="minorHAnsi" w:cs="Arial"/>
          <w:b w:val="0"/>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Από το σύνολο των νέων εγγραφών στους νεοεισερχομένους, η πλειοψηφία 22% είναι απόφοιτοι δευτεροβάθμιας γενικής ή και τεχνικής εκπαίδευσης, και με 62% οι απόφοιτοι τριτοβάθμιας εκπαίδευσης (ανώτερης σχολής ή πανεπιστημίου) [βλέπε πίνακα  9β].  </w:t>
      </w:r>
    </w:p>
    <w:p w:rsidR="0084305D" w:rsidRPr="006D22CB" w:rsidRDefault="0084305D" w:rsidP="0084305D">
      <w:pPr>
        <w:spacing w:line="276" w:lineRule="auto"/>
        <w:jc w:val="both"/>
        <w:rPr>
          <w:rFonts w:asciiTheme="minorHAnsi" w:hAnsiTheme="minorHAnsi" w:cs="Arial"/>
          <w:b w:val="0"/>
          <w:color w:val="FF0000"/>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Όσον αφορά τις νέες εγγραφές νεοεισερχομένων αποφοίτων δευτεροβάθμιας εκπαίδευσης (γενικής και τεχνικής), το 43% είναι ηλικίας 20-29 ετών, 17% είναι ηλικίας 30-39 ετών  και το 14% είναι ηλικίας 40-49 ετών. Από το σύνολο των νέων εγγραφών νεοεισερχομένων απόφοιτων τριτοβάθμιας εκπαίδευσης, το 51% είναι ηλικίας 20-29 ετών,  και το 37% είναι ηλικίας 30-39 ετών [βλέπε πίνακα  9γ].  </w:t>
      </w:r>
    </w:p>
    <w:p w:rsidR="00E27309" w:rsidRPr="006D22CB" w:rsidRDefault="00E27309" w:rsidP="0084305D">
      <w:pPr>
        <w:spacing w:line="276" w:lineRule="auto"/>
        <w:jc w:val="both"/>
        <w:rPr>
          <w:rFonts w:ascii="Calibri" w:eastAsia="MS Mincho" w:hAnsi="Calibri" w:cs="Arial"/>
          <w:b w:val="0"/>
          <w:bCs w:val="0"/>
          <w:color w:val="FF0000"/>
          <w:sz w:val="22"/>
          <w:szCs w:val="22"/>
          <w:lang w:val="el-GR"/>
        </w:rPr>
      </w:pPr>
    </w:p>
    <w:p w:rsidR="00E27309" w:rsidRPr="006D22CB" w:rsidRDefault="005765ED" w:rsidP="0084305D">
      <w:pPr>
        <w:spacing w:line="276" w:lineRule="auto"/>
        <w:jc w:val="both"/>
        <w:rPr>
          <w:rFonts w:ascii="Calibri" w:eastAsia="MS Mincho" w:hAnsi="Calibri" w:cs="Arial"/>
          <w:b w:val="0"/>
          <w:bCs w:val="0"/>
          <w:color w:val="auto"/>
          <w:sz w:val="22"/>
          <w:szCs w:val="22"/>
          <w:lang w:val="el-GR"/>
        </w:rPr>
      </w:pPr>
      <w:r w:rsidRPr="006D22CB">
        <w:rPr>
          <w:rFonts w:ascii="Calibri" w:eastAsia="MS Mincho" w:hAnsi="Calibri" w:cs="Arial"/>
          <w:bCs w:val="0"/>
          <w:color w:val="auto"/>
          <w:sz w:val="22"/>
          <w:szCs w:val="22"/>
          <w:lang w:val="el-GR"/>
        </w:rPr>
        <w:t xml:space="preserve">Προφίλ </w:t>
      </w:r>
      <w:r w:rsidR="00E27309" w:rsidRPr="006D22CB">
        <w:rPr>
          <w:rFonts w:ascii="Calibri" w:eastAsia="MS Mincho" w:hAnsi="Calibri" w:cs="Arial"/>
          <w:bCs w:val="0"/>
          <w:color w:val="auto"/>
          <w:sz w:val="22"/>
          <w:szCs w:val="22"/>
          <w:lang w:val="el-GR"/>
        </w:rPr>
        <w:t>Κύπρι</w:t>
      </w:r>
      <w:r w:rsidRPr="006D22CB">
        <w:rPr>
          <w:rFonts w:ascii="Calibri" w:eastAsia="MS Mincho" w:hAnsi="Calibri" w:cs="Arial"/>
          <w:bCs w:val="0"/>
          <w:color w:val="auto"/>
          <w:sz w:val="22"/>
          <w:szCs w:val="22"/>
          <w:lang w:val="el-GR"/>
        </w:rPr>
        <w:t>ων Νεοεισερχομέ</w:t>
      </w:r>
      <w:r w:rsidR="00E27309" w:rsidRPr="006D22CB">
        <w:rPr>
          <w:rFonts w:ascii="Calibri" w:eastAsia="MS Mincho" w:hAnsi="Calibri" w:cs="Arial"/>
          <w:bCs w:val="0"/>
          <w:color w:val="auto"/>
          <w:sz w:val="22"/>
          <w:szCs w:val="22"/>
          <w:lang w:val="el-GR"/>
        </w:rPr>
        <w:t>ν</w:t>
      </w:r>
      <w:r w:rsidRPr="006D22CB">
        <w:rPr>
          <w:rFonts w:ascii="Calibri" w:eastAsia="MS Mincho" w:hAnsi="Calibri" w:cs="Arial"/>
          <w:bCs w:val="0"/>
          <w:color w:val="auto"/>
          <w:sz w:val="22"/>
          <w:szCs w:val="22"/>
          <w:lang w:val="el-GR"/>
        </w:rPr>
        <w:t>ων</w:t>
      </w:r>
      <w:r w:rsidR="00E27309" w:rsidRPr="006D22CB">
        <w:rPr>
          <w:rFonts w:ascii="Calibri" w:eastAsia="MS Mincho" w:hAnsi="Calibri" w:cs="Arial"/>
          <w:bCs w:val="0"/>
          <w:color w:val="auto"/>
          <w:sz w:val="22"/>
          <w:szCs w:val="22"/>
          <w:lang w:val="el-GR"/>
        </w:rPr>
        <w:t xml:space="preserve"> </w:t>
      </w: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Ο αριθμός των Κυπρίων νεοεισερχομένων ανερχόταν τον Ιούνιο του 2016 στα 3,089 άτομα και</w:t>
      </w:r>
      <w:r w:rsidRPr="006D22CB">
        <w:rPr>
          <w:rFonts w:asciiTheme="minorHAnsi" w:hAnsiTheme="minorHAnsi" w:cs="Arial"/>
          <w:sz w:val="22"/>
          <w:szCs w:val="22"/>
          <w:lang w:val="el-GR"/>
        </w:rPr>
        <w:t xml:space="preserve"> </w:t>
      </w:r>
      <w:r w:rsidRPr="006D22CB">
        <w:rPr>
          <w:rFonts w:asciiTheme="minorHAnsi" w:hAnsiTheme="minorHAnsi" w:cs="Arial"/>
          <w:b w:val="0"/>
          <w:sz w:val="22"/>
          <w:szCs w:val="22"/>
          <w:lang w:val="el-GR"/>
        </w:rPr>
        <w:t>αποτελούσε το 68% του συνόλου των νεοεισερχομένων. Από το σύνολο των Κυπρίων νεοεισερχομένων, ποσοστό 38% είναι απόφοιτοι δευτεροβάθμιας (γενικής και τεχνικής) εκπαίδευσης και ποσοστό 48% είναι απόφοιτοι τριτοβάθμιας εκπαίδευσης.</w:t>
      </w:r>
    </w:p>
    <w:p w:rsidR="0084305D" w:rsidRPr="006D22CB" w:rsidRDefault="0084305D" w:rsidP="0084305D">
      <w:pPr>
        <w:spacing w:line="276" w:lineRule="auto"/>
        <w:jc w:val="both"/>
        <w:rPr>
          <w:rFonts w:asciiTheme="minorHAnsi" w:hAnsiTheme="minorHAnsi" w:cs="Arial"/>
          <w:b w:val="0"/>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Από το σύνολο των νεοεισερχόμενων Κυπρίων ηλικίας 20-24 ετών, το 52% είναι  απόφοιτοι τριτοβάθμιας εκπαίδευσης. Η πλειοψηφία 87% των νεοεισερχομένων Κυπρίων ηλικίας 15-19 χρονών προέρχεται από την δευτεροβάθμια γενική εκπαίδευση [βλέπε πίνακα  5]. </w:t>
      </w:r>
    </w:p>
    <w:p w:rsidR="00E27309" w:rsidRPr="006D22CB" w:rsidRDefault="00E27309" w:rsidP="0084305D">
      <w:pPr>
        <w:spacing w:line="276" w:lineRule="auto"/>
        <w:jc w:val="both"/>
        <w:rPr>
          <w:rFonts w:ascii="Calibri" w:eastAsia="MS Mincho" w:hAnsi="Calibri" w:cs="Arial"/>
          <w:bCs w:val="0"/>
          <w:color w:val="auto"/>
          <w:sz w:val="22"/>
          <w:szCs w:val="22"/>
          <w:u w:val="double"/>
          <w:lang w:val="el-GR"/>
        </w:rPr>
      </w:pPr>
    </w:p>
    <w:p w:rsidR="00E27309" w:rsidRPr="006D22CB" w:rsidRDefault="005765ED" w:rsidP="0084305D">
      <w:pPr>
        <w:spacing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t>Προφίλ Ευρωπαίων  Νεοεισερχομένων</w:t>
      </w: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Ο αριθμός των Ευρωπαίων νεοεισερχομένων ανερχόταν τον Ιούνιο του 2016 στα 277 άτομα και αποτελούσε το 6% του συνόλου των νεοεισερχομένων [βλέπε πίνακα  6].  </w:t>
      </w:r>
    </w:p>
    <w:p w:rsidR="0084305D" w:rsidRPr="006D22CB" w:rsidRDefault="0084305D" w:rsidP="0084305D">
      <w:pPr>
        <w:spacing w:line="276" w:lineRule="auto"/>
        <w:jc w:val="both"/>
        <w:rPr>
          <w:rFonts w:asciiTheme="minorHAnsi" w:hAnsiTheme="minorHAnsi" w:cs="Arial"/>
          <w:b w:val="0"/>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lastRenderedPageBreak/>
        <w:t>Από το σύνολο των ευρωπαίων νεοεισερχομένων το 41% προέρχεται από την Ελλάδα, το 19% από την Ρουμανία, 12% από την Βουλγαρία και ακόμα ένα 12% από την Μεγάλη Βρετανία [βλέπε πίνακα  7α&amp;β].</w:t>
      </w:r>
    </w:p>
    <w:p w:rsidR="0084305D" w:rsidRPr="006D22CB" w:rsidRDefault="0084305D" w:rsidP="0084305D">
      <w:pPr>
        <w:spacing w:line="276" w:lineRule="auto"/>
        <w:jc w:val="both"/>
        <w:rPr>
          <w:rFonts w:asciiTheme="minorHAnsi" w:hAnsiTheme="minorHAnsi" w:cs="Arial"/>
          <w:b w:val="0"/>
          <w:sz w:val="22"/>
          <w:szCs w:val="22"/>
          <w:lang w:val="el-GR"/>
        </w:rPr>
      </w:pPr>
    </w:p>
    <w:p w:rsidR="0084305D" w:rsidRPr="006D22CB" w:rsidRDefault="0084305D" w:rsidP="0084305D">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Από το σύνολο των ευρωπαίων νεοεισερχομένων, οι περισσότεροι δηλώνουν ότι επιθυμούν να εργαστούν (1</w:t>
      </w:r>
      <w:r w:rsidRPr="006D22CB">
        <w:rPr>
          <w:rFonts w:asciiTheme="minorHAnsi" w:hAnsiTheme="minorHAnsi" w:cs="Arial"/>
          <w:b w:val="0"/>
          <w:sz w:val="22"/>
          <w:szCs w:val="22"/>
          <w:vertAlign w:val="superscript"/>
          <w:lang w:val="el-GR"/>
        </w:rPr>
        <w:t>ο</w:t>
      </w:r>
      <w:r w:rsidRPr="006D22CB">
        <w:rPr>
          <w:rFonts w:asciiTheme="minorHAnsi" w:hAnsiTheme="minorHAnsi" w:cs="Arial"/>
          <w:b w:val="0"/>
          <w:sz w:val="22"/>
          <w:szCs w:val="22"/>
          <w:lang w:val="el-GR"/>
        </w:rPr>
        <w:t xml:space="preserve"> επιθυμητό επάγγελμα) ως ανειδίκευτοι εργάτες 23%, 24% ως υπάλληλοι/ υπηρεσιών, 20% ως προσοντούχοι/ειδικοί, 10% ως γραφείς/δακτυλογράφοι ή και ως τεχνίτες παραγωγής 13%, και ως τεχνικοί βοηθοί 7% [βλέπε πίνακα  8α]. </w:t>
      </w:r>
    </w:p>
    <w:p w:rsidR="0084305D" w:rsidRPr="006D22CB" w:rsidRDefault="0084305D" w:rsidP="0084305D">
      <w:pPr>
        <w:jc w:val="both"/>
        <w:rPr>
          <w:rFonts w:asciiTheme="minorHAnsi" w:hAnsiTheme="minorHAnsi" w:cs="Arial"/>
          <w:sz w:val="22"/>
          <w:szCs w:val="22"/>
          <w:lang w:val="el-GR"/>
        </w:rPr>
      </w:pPr>
    </w:p>
    <w:p w:rsidR="0084305D" w:rsidRPr="006D22CB" w:rsidRDefault="0084305D" w:rsidP="0084305D">
      <w:pPr>
        <w:spacing w:line="276" w:lineRule="auto"/>
        <w:jc w:val="both"/>
        <w:rPr>
          <w:rFonts w:ascii="Calibri" w:eastAsia="MS Mincho" w:hAnsi="Calibri" w:cs="Arial"/>
          <w:b w:val="0"/>
          <w:bCs w:val="0"/>
          <w:color w:val="auto"/>
          <w:sz w:val="22"/>
          <w:szCs w:val="22"/>
          <w:lang w:val="el-GR"/>
        </w:rPr>
      </w:pPr>
    </w:p>
    <w:p w:rsidR="004829C5" w:rsidRPr="006D22CB" w:rsidRDefault="004829C5">
      <w:pPr>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br w:type="page"/>
      </w:r>
    </w:p>
    <w:p w:rsidR="005765ED" w:rsidRPr="006D22CB" w:rsidRDefault="005765ED" w:rsidP="0084305D">
      <w:pPr>
        <w:pBdr>
          <w:top w:val="single" w:sz="4" w:space="1"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aps/>
          <w:color w:val="auto"/>
          <w:sz w:val="22"/>
          <w:szCs w:val="22"/>
          <w:lang w:val="el-GR"/>
        </w:rPr>
      </w:pPr>
    </w:p>
    <w:p w:rsidR="005765ED" w:rsidRPr="006D22CB" w:rsidRDefault="00E27309" w:rsidP="0084305D">
      <w:pPr>
        <w:pBdr>
          <w:top w:val="single" w:sz="4" w:space="1"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aps/>
          <w:color w:val="auto"/>
          <w:sz w:val="22"/>
          <w:szCs w:val="22"/>
          <w:lang w:val="el-GR"/>
        </w:rPr>
        <w:t xml:space="preserve">Β. </w:t>
      </w:r>
      <w:r w:rsidR="005765ED" w:rsidRPr="006D22CB">
        <w:rPr>
          <w:rFonts w:ascii="Calibri" w:eastAsia="MS Mincho" w:hAnsi="Calibri" w:cs="Arial"/>
          <w:bCs w:val="0"/>
          <w:color w:val="auto"/>
          <w:sz w:val="22"/>
          <w:szCs w:val="22"/>
          <w:lang w:val="el-GR"/>
        </w:rPr>
        <w:t xml:space="preserve"> ΠΡΟΦΙΛ ΜΑΚΡΟΧΡΟΝΙΑ ΕΓΓΕΓΡΑΜΜΕΝΩΝ ΑΝΕΡΓΩΝ – </w:t>
      </w:r>
      <w:r w:rsidR="00E7707C">
        <w:rPr>
          <w:rFonts w:ascii="Calibri" w:eastAsia="MS Mincho" w:hAnsi="Calibri" w:cs="Arial"/>
          <w:bCs w:val="0"/>
          <w:color w:val="auto"/>
          <w:sz w:val="22"/>
          <w:szCs w:val="22"/>
          <w:lang w:val="el-GR"/>
        </w:rPr>
        <w:t>ΙΟΥΝΙΟΣ</w:t>
      </w:r>
      <w:r w:rsidR="005765ED" w:rsidRPr="006D22CB">
        <w:rPr>
          <w:rFonts w:ascii="Calibri" w:eastAsia="MS Mincho" w:hAnsi="Calibri" w:cs="Arial"/>
          <w:bCs w:val="0"/>
          <w:color w:val="auto"/>
          <w:sz w:val="22"/>
          <w:szCs w:val="22"/>
          <w:lang w:val="el-GR"/>
        </w:rPr>
        <w:t xml:space="preserve"> 2016</w:t>
      </w:r>
      <w:r w:rsidR="005765ED" w:rsidRPr="006D22CB">
        <w:rPr>
          <w:rFonts w:ascii="Calibri" w:eastAsia="MS Mincho" w:hAnsi="Calibri" w:cs="Arial"/>
          <w:bCs w:val="0"/>
          <w:color w:val="auto"/>
          <w:sz w:val="22"/>
          <w:szCs w:val="22"/>
          <w:lang w:val="el-GR"/>
        </w:rPr>
        <w:tab/>
      </w:r>
      <w:r w:rsidR="005765ED" w:rsidRPr="006D22CB">
        <w:rPr>
          <w:rFonts w:ascii="Calibri" w:eastAsia="MS Mincho" w:hAnsi="Calibri" w:cs="Arial"/>
          <w:bCs w:val="0"/>
          <w:color w:val="auto"/>
          <w:sz w:val="22"/>
          <w:szCs w:val="22"/>
          <w:lang w:val="el-GR"/>
        </w:rPr>
        <w:tab/>
      </w:r>
    </w:p>
    <w:p w:rsidR="005765ED" w:rsidRPr="006D22CB" w:rsidRDefault="005765ED" w:rsidP="0084305D">
      <w:pPr>
        <w:pBdr>
          <w:top w:val="single" w:sz="4" w:space="1"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p>
    <w:p w:rsidR="005765ED" w:rsidRPr="006D22CB" w:rsidRDefault="005765ED" w:rsidP="0084305D">
      <w:pPr>
        <w:pBdr>
          <w:top w:val="single" w:sz="4" w:space="1"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t xml:space="preserve"> (για σκοπούς του παρόντος εγγράφου μακροχρόνια άνεργοι θεωρούνται οι εγγεγραμμένοι άνεργοι με διάρκεια εγγραφής </w:t>
      </w:r>
      <w:r w:rsidRPr="006D22CB">
        <w:rPr>
          <w:rFonts w:ascii="Calibri" w:eastAsia="MS Mincho" w:hAnsi="Calibri" w:cs="Arial"/>
          <w:bCs w:val="0"/>
          <w:color w:val="auto"/>
          <w:sz w:val="22"/>
          <w:szCs w:val="22"/>
          <w:u w:val="single"/>
          <w:lang w:val="el-GR"/>
        </w:rPr>
        <w:t>πάνω από 6 μήνες</w:t>
      </w:r>
      <w:r w:rsidRPr="006D22CB">
        <w:rPr>
          <w:rFonts w:ascii="Calibri" w:eastAsia="MS Mincho" w:hAnsi="Calibri" w:cs="Arial"/>
          <w:bCs w:val="0"/>
          <w:color w:val="auto"/>
          <w:sz w:val="22"/>
          <w:szCs w:val="22"/>
          <w:lang w:val="el-GR"/>
        </w:rPr>
        <w:t>)</w:t>
      </w:r>
    </w:p>
    <w:p w:rsidR="00CE5112" w:rsidRPr="006D22CB" w:rsidRDefault="00CE5112" w:rsidP="0084305D">
      <w:pPr>
        <w:pBdr>
          <w:top w:val="single" w:sz="4" w:space="1" w:color="auto" w:shadow="1"/>
          <w:left w:val="single" w:sz="4" w:space="4" w:color="auto" w:shadow="1"/>
          <w:bottom w:val="single" w:sz="4" w:space="1" w:color="auto" w:shadow="1"/>
          <w:right w:val="single" w:sz="4" w:space="4" w:color="auto" w:shadow="1"/>
        </w:pBdr>
        <w:shd w:val="clear" w:color="auto" w:fill="E6E6E6"/>
        <w:spacing w:line="276" w:lineRule="auto"/>
        <w:jc w:val="both"/>
        <w:rPr>
          <w:rFonts w:ascii="Calibri" w:eastAsia="MS Mincho" w:hAnsi="Calibri" w:cs="Arial"/>
          <w:bCs w:val="0"/>
          <w:color w:val="auto"/>
          <w:sz w:val="22"/>
          <w:szCs w:val="22"/>
          <w:lang w:val="el-GR"/>
        </w:rPr>
      </w:pPr>
    </w:p>
    <w:p w:rsidR="00E27309" w:rsidRPr="006D22CB" w:rsidRDefault="00E27309" w:rsidP="0084305D">
      <w:pPr>
        <w:spacing w:line="276" w:lineRule="auto"/>
        <w:jc w:val="both"/>
        <w:rPr>
          <w:rFonts w:ascii="Calibri" w:eastAsia="MS Mincho" w:hAnsi="Calibri" w:cs="Arial"/>
          <w:bCs w:val="0"/>
          <w:color w:val="auto"/>
          <w:sz w:val="22"/>
          <w:szCs w:val="22"/>
          <w:u w:val="double"/>
          <w:lang w:val="el-GR"/>
        </w:rPr>
      </w:pPr>
    </w:p>
    <w:p w:rsidR="00CE5112" w:rsidRPr="006D22CB" w:rsidRDefault="009024D8" w:rsidP="0084305D">
      <w:pPr>
        <w:spacing w:after="200"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t>Γενικές Εξελίξεις</w:t>
      </w:r>
    </w:p>
    <w:p w:rsidR="00A25E37" w:rsidRPr="006D22CB" w:rsidRDefault="00A25E37" w:rsidP="00E7707C">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Ο αριθμός των ανέργων που ήταν εγγεγραμμένοι στα γραφεία της ΔΥΑ για περισσότερο από 6 μήνες </w:t>
      </w:r>
      <w:r w:rsidR="006D22CB" w:rsidRPr="006D22CB">
        <w:rPr>
          <w:rFonts w:asciiTheme="minorHAnsi" w:hAnsiTheme="minorHAnsi" w:cs="Arial"/>
          <w:b w:val="0"/>
          <w:sz w:val="22"/>
          <w:szCs w:val="22"/>
          <w:lang w:val="el-GR"/>
        </w:rPr>
        <w:t xml:space="preserve">κατά τον Ιούνιο του 2016, </w:t>
      </w:r>
      <w:r w:rsidRPr="006D22CB">
        <w:rPr>
          <w:rFonts w:asciiTheme="minorHAnsi" w:hAnsiTheme="minorHAnsi" w:cs="Arial"/>
          <w:b w:val="0"/>
          <w:sz w:val="22"/>
          <w:szCs w:val="22"/>
          <w:lang w:val="el-GR"/>
        </w:rPr>
        <w:t xml:space="preserve">έφτασε στα 17,523 άτομα </w:t>
      </w:r>
      <w:r w:rsidR="006D22CB" w:rsidRPr="006D22CB">
        <w:rPr>
          <w:rFonts w:asciiTheme="minorHAnsi" w:hAnsiTheme="minorHAnsi" w:cs="Arial"/>
          <w:b w:val="0"/>
          <w:sz w:val="22"/>
          <w:szCs w:val="22"/>
          <w:lang w:val="el-GR"/>
        </w:rPr>
        <w:t xml:space="preserve">σημειώνοντας </w:t>
      </w:r>
      <w:r w:rsidRPr="006D22CB">
        <w:rPr>
          <w:rFonts w:asciiTheme="minorHAnsi" w:hAnsiTheme="minorHAnsi" w:cs="Arial"/>
          <w:b w:val="0"/>
          <w:sz w:val="22"/>
          <w:szCs w:val="22"/>
          <w:lang w:val="el-GR"/>
        </w:rPr>
        <w:t>μείωση κατά 2,078 άτομα ή 10,6% σε σχέση με τον ίδιο μήνα πέρσι</w:t>
      </w:r>
      <w:r w:rsidR="006D22CB" w:rsidRPr="006D22CB">
        <w:rPr>
          <w:rFonts w:asciiTheme="minorHAnsi" w:hAnsiTheme="minorHAnsi" w:cs="Arial"/>
          <w:b w:val="0"/>
          <w:sz w:val="22"/>
          <w:szCs w:val="22"/>
          <w:lang w:val="el-GR"/>
        </w:rPr>
        <w:t xml:space="preserve"> (2015</w:t>
      </w:r>
      <w:r w:rsidRPr="006D22CB">
        <w:rPr>
          <w:rFonts w:asciiTheme="minorHAnsi" w:hAnsiTheme="minorHAnsi" w:cs="Arial"/>
          <w:b w:val="0"/>
          <w:sz w:val="22"/>
          <w:szCs w:val="22"/>
          <w:lang w:val="el-GR"/>
        </w:rPr>
        <w:t>)</w:t>
      </w:r>
      <w:r w:rsidR="006D22CB" w:rsidRPr="006D22CB">
        <w:rPr>
          <w:rFonts w:asciiTheme="minorHAnsi" w:hAnsiTheme="minorHAnsi" w:cs="Arial"/>
          <w:b w:val="0"/>
          <w:sz w:val="22"/>
          <w:szCs w:val="22"/>
          <w:lang w:val="el-GR"/>
        </w:rPr>
        <w:t>.</w:t>
      </w:r>
      <w:r w:rsidRPr="006D22CB">
        <w:rPr>
          <w:rFonts w:asciiTheme="minorHAnsi" w:hAnsiTheme="minorHAnsi" w:cs="Arial"/>
          <w:b w:val="0"/>
          <w:sz w:val="22"/>
          <w:szCs w:val="22"/>
          <w:lang w:val="el-GR"/>
        </w:rPr>
        <w:t xml:space="preserve"> </w:t>
      </w:r>
      <w:r w:rsidR="006D22CB" w:rsidRPr="006D22CB">
        <w:rPr>
          <w:rFonts w:asciiTheme="minorHAnsi" w:hAnsiTheme="minorHAnsi" w:cs="Arial"/>
          <w:b w:val="0"/>
          <w:sz w:val="22"/>
          <w:szCs w:val="22"/>
          <w:lang w:val="el-GR"/>
        </w:rPr>
        <w:t xml:space="preserve">Ο αριθμός αυτός </w:t>
      </w:r>
      <w:r w:rsidRPr="006D22CB">
        <w:rPr>
          <w:rFonts w:asciiTheme="minorHAnsi" w:hAnsiTheme="minorHAnsi" w:cs="Arial"/>
          <w:b w:val="0"/>
          <w:sz w:val="22"/>
          <w:szCs w:val="22"/>
          <w:lang w:val="el-GR"/>
        </w:rPr>
        <w:t xml:space="preserve">αντιπροσωπεύει το 50% του συνόλου των εγγεγραμμένων ανέργων. Σε σύγκριση με τον προηγούμενο μήνα </w:t>
      </w:r>
      <w:r w:rsidR="006D22CB" w:rsidRPr="006D22CB">
        <w:rPr>
          <w:rFonts w:asciiTheme="minorHAnsi" w:hAnsiTheme="minorHAnsi" w:cs="Arial"/>
          <w:b w:val="0"/>
          <w:sz w:val="22"/>
          <w:szCs w:val="22"/>
          <w:lang w:val="el-GR"/>
        </w:rPr>
        <w:t xml:space="preserve">του 2016 ο αριθμός αυτός παρουσίασε </w:t>
      </w:r>
      <w:r w:rsidRPr="006D22CB">
        <w:rPr>
          <w:rFonts w:asciiTheme="minorHAnsi" w:hAnsiTheme="minorHAnsi" w:cs="Arial"/>
          <w:b w:val="0"/>
          <w:sz w:val="22"/>
          <w:szCs w:val="22"/>
          <w:lang w:val="el-GR"/>
        </w:rPr>
        <w:t>μείωση κατά 1,304 άτομα ή 7,4% [βλέπε πίνακα  10β].</w:t>
      </w:r>
    </w:p>
    <w:p w:rsidR="00A25E37" w:rsidRPr="006D22CB" w:rsidRDefault="00A25E37" w:rsidP="00E7707C">
      <w:pPr>
        <w:spacing w:line="276" w:lineRule="auto"/>
        <w:jc w:val="both"/>
        <w:rPr>
          <w:rFonts w:asciiTheme="minorHAnsi" w:hAnsiTheme="minorHAnsi" w:cs="Arial"/>
          <w:b w:val="0"/>
          <w:sz w:val="22"/>
          <w:szCs w:val="22"/>
          <w:lang w:val="el-GR"/>
        </w:rPr>
      </w:pPr>
    </w:p>
    <w:p w:rsidR="00A25E37" w:rsidRPr="006D22CB" w:rsidRDefault="00A25E37" w:rsidP="00E7707C">
      <w:pPr>
        <w:spacing w:line="276" w:lineRule="auto"/>
        <w:jc w:val="both"/>
        <w:rPr>
          <w:rFonts w:asciiTheme="minorHAnsi" w:hAnsiTheme="minorHAnsi" w:cs="Arial"/>
          <w:b w:val="0"/>
          <w:sz w:val="22"/>
          <w:szCs w:val="22"/>
          <w:lang w:val="el-GR"/>
        </w:rPr>
      </w:pPr>
      <w:r w:rsidRPr="006D22CB">
        <w:rPr>
          <w:rFonts w:asciiTheme="minorHAnsi" w:hAnsiTheme="minorHAnsi" w:cs="Arial"/>
          <w:b w:val="0"/>
          <w:sz w:val="22"/>
          <w:szCs w:val="22"/>
          <w:lang w:val="el-GR"/>
        </w:rPr>
        <w:t xml:space="preserve">Ο αριθμός των ανέργων που ήταν εγγεγραμμένοι στα γραφεία της ΔΥΑ για περισσότερο από 12 μήνες </w:t>
      </w:r>
      <w:r w:rsidR="006D22CB" w:rsidRPr="006D22CB">
        <w:rPr>
          <w:rFonts w:asciiTheme="minorHAnsi" w:hAnsiTheme="minorHAnsi" w:cs="Arial"/>
          <w:b w:val="0"/>
          <w:sz w:val="22"/>
          <w:szCs w:val="22"/>
          <w:lang w:val="el-GR"/>
        </w:rPr>
        <w:t xml:space="preserve">κατά τον Ιούνιο του 2016, </w:t>
      </w:r>
      <w:r w:rsidRPr="006D22CB">
        <w:rPr>
          <w:rFonts w:asciiTheme="minorHAnsi" w:hAnsiTheme="minorHAnsi" w:cs="Arial"/>
          <w:b w:val="0"/>
          <w:sz w:val="22"/>
          <w:szCs w:val="22"/>
          <w:lang w:val="el-GR"/>
        </w:rPr>
        <w:t xml:space="preserve">έφτασε τα 11,700 άτομα </w:t>
      </w:r>
      <w:r w:rsidR="006D22CB" w:rsidRPr="006D22CB">
        <w:rPr>
          <w:rFonts w:ascii="Calibri" w:eastAsia="MS Mincho" w:hAnsi="Calibri" w:cs="Arial"/>
          <w:b w:val="0"/>
          <w:bCs w:val="0"/>
          <w:color w:val="auto"/>
          <w:sz w:val="22"/>
          <w:szCs w:val="22"/>
          <w:lang w:val="el-GR"/>
        </w:rPr>
        <w:t xml:space="preserve">σημειώνοντας μείωση </w:t>
      </w:r>
      <w:r w:rsidRPr="006D22CB">
        <w:rPr>
          <w:rFonts w:asciiTheme="minorHAnsi" w:hAnsiTheme="minorHAnsi" w:cs="Arial"/>
          <w:b w:val="0"/>
          <w:sz w:val="22"/>
          <w:szCs w:val="22"/>
          <w:lang w:val="el-GR"/>
        </w:rPr>
        <w:t>κατά 6546 άτομα ή 5% σε σχέση με τον ίδιο μήνα πέρσι</w:t>
      </w:r>
      <w:r w:rsidR="006D22CB" w:rsidRPr="006D22CB">
        <w:rPr>
          <w:rFonts w:asciiTheme="minorHAnsi" w:hAnsiTheme="minorHAnsi" w:cs="Arial"/>
          <w:b w:val="0"/>
          <w:sz w:val="22"/>
          <w:szCs w:val="22"/>
          <w:lang w:val="el-GR"/>
        </w:rPr>
        <w:t xml:space="preserve">. </w:t>
      </w:r>
      <w:r w:rsidR="006D22CB" w:rsidRPr="006D22CB">
        <w:rPr>
          <w:rFonts w:ascii="Calibri" w:eastAsia="MS Mincho" w:hAnsi="Calibri" w:cs="Arial"/>
          <w:b w:val="0"/>
          <w:bCs w:val="0"/>
          <w:color w:val="auto"/>
          <w:sz w:val="22"/>
          <w:szCs w:val="22"/>
          <w:lang w:val="el-GR"/>
        </w:rPr>
        <w:t xml:space="preserve">Ο αριθμός αυτός </w:t>
      </w:r>
      <w:r w:rsidRPr="006D22CB">
        <w:rPr>
          <w:rFonts w:asciiTheme="minorHAnsi" w:hAnsiTheme="minorHAnsi" w:cs="Arial"/>
          <w:b w:val="0"/>
          <w:sz w:val="22"/>
          <w:szCs w:val="22"/>
          <w:lang w:val="el-GR"/>
        </w:rPr>
        <w:t xml:space="preserve">αντιπροσωπεύει το 33% του συνόλου των εγγεγραμμένων ανέργων. Σε σύγκριση με τον προηγούμενο μήνα </w:t>
      </w:r>
      <w:r w:rsidR="006D22CB" w:rsidRPr="006D22CB">
        <w:rPr>
          <w:rFonts w:ascii="Calibri" w:eastAsia="MS Mincho" w:hAnsi="Calibri" w:cs="Arial"/>
          <w:b w:val="0"/>
          <w:bCs w:val="0"/>
          <w:color w:val="auto"/>
          <w:sz w:val="22"/>
          <w:szCs w:val="22"/>
          <w:lang w:val="el-GR"/>
        </w:rPr>
        <w:t>ο αριθμός αυτός παρουσίασε</w:t>
      </w:r>
      <w:r w:rsidRPr="006D22CB">
        <w:rPr>
          <w:rFonts w:asciiTheme="minorHAnsi" w:hAnsiTheme="minorHAnsi" w:cs="Arial"/>
          <w:b w:val="0"/>
          <w:sz w:val="22"/>
          <w:szCs w:val="22"/>
          <w:lang w:val="el-GR"/>
        </w:rPr>
        <w:t xml:space="preserve"> μείωση κατά 353 άτομα ή 3% [βλέπε πίνακα  10β]. </w:t>
      </w:r>
    </w:p>
    <w:p w:rsidR="00A25E37" w:rsidRPr="00B04C44" w:rsidRDefault="00A25E37" w:rsidP="00E7707C">
      <w:pPr>
        <w:spacing w:after="200" w:line="276" w:lineRule="auto"/>
        <w:jc w:val="both"/>
        <w:rPr>
          <w:rFonts w:ascii="Calibri" w:eastAsia="MS Mincho" w:hAnsi="Calibri" w:cs="Arial"/>
          <w:b w:val="0"/>
          <w:bCs w:val="0"/>
          <w:color w:val="auto"/>
          <w:sz w:val="16"/>
          <w:szCs w:val="16"/>
          <w:lang w:val="el-GR"/>
        </w:rPr>
      </w:pPr>
    </w:p>
    <w:p w:rsidR="00CE5112" w:rsidRPr="006D22CB" w:rsidRDefault="009024D8" w:rsidP="00E7707C">
      <w:pPr>
        <w:spacing w:line="276" w:lineRule="auto"/>
        <w:jc w:val="both"/>
        <w:rPr>
          <w:rFonts w:ascii="Calibri" w:eastAsia="MS Mincho" w:hAnsi="Calibri" w:cs="Arial"/>
          <w:bCs w:val="0"/>
          <w:color w:val="auto"/>
          <w:sz w:val="22"/>
          <w:szCs w:val="22"/>
          <w:lang w:val="el-GR"/>
        </w:rPr>
      </w:pPr>
      <w:r w:rsidRPr="006D22CB">
        <w:rPr>
          <w:rFonts w:ascii="Calibri" w:eastAsia="MS Mincho" w:hAnsi="Calibri" w:cs="Arial"/>
          <w:bCs w:val="0"/>
          <w:color w:val="auto"/>
          <w:sz w:val="22"/>
          <w:szCs w:val="22"/>
          <w:lang w:val="el-GR"/>
        </w:rPr>
        <w:t>Ανάλυση Στοιχείων Μακροχρόνια Ανέργων</w:t>
      </w:r>
      <w:r w:rsidR="00DA4CC6" w:rsidRPr="006D22CB">
        <w:rPr>
          <w:rFonts w:ascii="Calibri" w:eastAsia="MS Mincho" w:hAnsi="Calibri" w:cs="Arial"/>
          <w:bCs w:val="0"/>
          <w:color w:val="auto"/>
          <w:sz w:val="22"/>
          <w:szCs w:val="22"/>
          <w:lang w:val="el-GR"/>
        </w:rPr>
        <w:t xml:space="preserve"> 6+</w:t>
      </w:r>
    </w:p>
    <w:p w:rsidR="009024D8" w:rsidRPr="006D22CB" w:rsidRDefault="009024D8" w:rsidP="00E7707C">
      <w:pPr>
        <w:spacing w:line="276" w:lineRule="auto"/>
        <w:jc w:val="both"/>
        <w:rPr>
          <w:rFonts w:ascii="Calibri" w:eastAsia="MS Mincho" w:hAnsi="Calibri" w:cs="Arial"/>
          <w:b w:val="0"/>
          <w:bCs w:val="0"/>
          <w:color w:val="auto"/>
          <w:sz w:val="22"/>
          <w:szCs w:val="22"/>
          <w:lang w:val="el-GR"/>
        </w:rPr>
      </w:pPr>
    </w:p>
    <w:p w:rsidR="00E27309" w:rsidRPr="006D22CB" w:rsidRDefault="00E27309" w:rsidP="00E7707C">
      <w:pPr>
        <w:spacing w:line="276" w:lineRule="auto"/>
        <w:jc w:val="both"/>
        <w:rPr>
          <w:rFonts w:ascii="Calibri" w:eastAsia="MS Mincho" w:hAnsi="Calibri" w:cs="Arial"/>
          <w:b w:val="0"/>
          <w:bCs w:val="0"/>
          <w:color w:val="auto"/>
          <w:sz w:val="22"/>
          <w:szCs w:val="22"/>
          <w:lang w:val="el-GR"/>
        </w:rPr>
      </w:pPr>
      <w:r w:rsidRPr="006D22CB">
        <w:rPr>
          <w:rFonts w:ascii="Calibri" w:eastAsia="MS Mincho" w:hAnsi="Calibri" w:cs="Arial"/>
          <w:b w:val="0"/>
          <w:bCs w:val="0"/>
          <w:color w:val="auto"/>
          <w:sz w:val="22"/>
          <w:szCs w:val="22"/>
          <w:lang w:val="el-GR"/>
        </w:rPr>
        <w:t xml:space="preserve">Η πλειοψηφία των μακροχρόνια ανέργων </w:t>
      </w:r>
      <w:r w:rsidR="00CE5112" w:rsidRPr="006D22CB">
        <w:rPr>
          <w:rFonts w:ascii="Calibri" w:eastAsia="MS Mincho" w:hAnsi="Calibri" w:cs="Arial"/>
          <w:b w:val="0"/>
          <w:bCs w:val="0"/>
          <w:color w:val="auto"/>
          <w:sz w:val="22"/>
          <w:szCs w:val="22"/>
          <w:lang w:val="el-GR"/>
        </w:rPr>
        <w:t xml:space="preserve">(με άνω των 6 μηνών διάρκεια) </w:t>
      </w:r>
      <w:r w:rsidRPr="006D22CB">
        <w:rPr>
          <w:rFonts w:ascii="Calibri" w:eastAsia="MS Mincho" w:hAnsi="Calibri" w:cs="Arial"/>
          <w:b w:val="0"/>
          <w:bCs w:val="0"/>
          <w:color w:val="auto"/>
          <w:sz w:val="22"/>
          <w:szCs w:val="22"/>
          <w:lang w:val="el-GR"/>
        </w:rPr>
        <w:t xml:space="preserve">συγκεντρώνεται στην </w:t>
      </w:r>
      <w:r w:rsidRPr="006D22CB">
        <w:rPr>
          <w:rFonts w:ascii="Calibri" w:eastAsia="MS Mincho" w:hAnsi="Calibri" w:cs="Arial"/>
          <w:bCs w:val="0"/>
          <w:color w:val="auto"/>
          <w:sz w:val="22"/>
          <w:szCs w:val="22"/>
          <w:lang w:val="el-GR"/>
        </w:rPr>
        <w:t>επαρχία</w:t>
      </w:r>
      <w:r w:rsidRPr="006D22CB">
        <w:rPr>
          <w:rFonts w:ascii="Calibri" w:eastAsia="MS Mincho" w:hAnsi="Calibri" w:cs="Arial"/>
          <w:b w:val="0"/>
          <w:bCs w:val="0"/>
          <w:color w:val="auto"/>
          <w:sz w:val="22"/>
          <w:szCs w:val="22"/>
          <w:lang w:val="el-GR"/>
        </w:rPr>
        <w:t xml:space="preserve"> Λευκωσίας 35%, </w:t>
      </w:r>
      <w:r w:rsidR="00E7707C">
        <w:rPr>
          <w:rFonts w:ascii="Calibri" w:eastAsia="MS Mincho" w:hAnsi="Calibri" w:cs="Arial"/>
          <w:b w:val="0"/>
          <w:bCs w:val="0"/>
          <w:color w:val="auto"/>
          <w:sz w:val="22"/>
          <w:szCs w:val="22"/>
          <w:lang w:val="el-GR"/>
        </w:rPr>
        <w:t>ακολουθούν οι επαρχίες Λεμεσού 30</w:t>
      </w:r>
      <w:r w:rsidRPr="006D22CB">
        <w:rPr>
          <w:rFonts w:ascii="Calibri" w:eastAsia="MS Mincho" w:hAnsi="Calibri" w:cs="Arial"/>
          <w:b w:val="0"/>
          <w:bCs w:val="0"/>
          <w:color w:val="auto"/>
          <w:sz w:val="22"/>
          <w:szCs w:val="22"/>
          <w:lang w:val="el-GR"/>
        </w:rPr>
        <w:t>%, Λάρνακας 21%, Πάφο</w:t>
      </w:r>
      <w:r w:rsidR="009024D8" w:rsidRPr="006D22CB">
        <w:rPr>
          <w:rFonts w:ascii="Calibri" w:eastAsia="MS Mincho" w:hAnsi="Calibri" w:cs="Arial"/>
          <w:b w:val="0"/>
          <w:bCs w:val="0"/>
          <w:color w:val="auto"/>
          <w:sz w:val="22"/>
          <w:szCs w:val="22"/>
          <w:lang w:val="el-GR"/>
        </w:rPr>
        <w:t>υ 12% και Αμμοχώστου 3% [Π</w:t>
      </w:r>
      <w:r w:rsidRPr="006D22CB">
        <w:rPr>
          <w:rFonts w:ascii="Calibri" w:eastAsia="MS Mincho" w:hAnsi="Calibri" w:cs="Arial"/>
          <w:b w:val="0"/>
          <w:bCs w:val="0"/>
          <w:color w:val="auto"/>
          <w:sz w:val="22"/>
          <w:szCs w:val="22"/>
          <w:lang w:val="el-GR"/>
        </w:rPr>
        <w:t>ίνακα</w:t>
      </w:r>
      <w:r w:rsidR="009024D8" w:rsidRPr="006D22CB">
        <w:rPr>
          <w:rFonts w:ascii="Calibri" w:eastAsia="MS Mincho" w:hAnsi="Calibri" w:cs="Arial"/>
          <w:b w:val="0"/>
          <w:bCs w:val="0"/>
          <w:color w:val="auto"/>
          <w:sz w:val="22"/>
          <w:szCs w:val="22"/>
          <w:lang w:val="el-GR"/>
        </w:rPr>
        <w:t>ς</w:t>
      </w:r>
      <w:r w:rsidRPr="006D22CB">
        <w:rPr>
          <w:rFonts w:ascii="Calibri" w:eastAsia="MS Mincho" w:hAnsi="Calibri" w:cs="Arial"/>
          <w:b w:val="0"/>
          <w:bCs w:val="0"/>
          <w:color w:val="auto"/>
          <w:sz w:val="22"/>
          <w:szCs w:val="22"/>
          <w:lang w:val="el-GR"/>
        </w:rPr>
        <w:t xml:space="preserve"> 10γ]. </w:t>
      </w:r>
    </w:p>
    <w:p w:rsidR="00E7707C" w:rsidRDefault="00E7707C" w:rsidP="00E7707C">
      <w:pPr>
        <w:spacing w:line="276" w:lineRule="auto"/>
        <w:jc w:val="both"/>
        <w:rPr>
          <w:rFonts w:ascii="Calibri" w:eastAsia="MS Mincho" w:hAnsi="Calibri" w:cs="Arial"/>
          <w:b w:val="0"/>
          <w:bCs w:val="0"/>
          <w:color w:val="auto"/>
          <w:sz w:val="22"/>
          <w:szCs w:val="22"/>
          <w:lang w:val="el-GR"/>
        </w:rPr>
      </w:pPr>
    </w:p>
    <w:p w:rsidR="00E7707C" w:rsidRPr="006A42F3" w:rsidRDefault="00E7707C" w:rsidP="006A42F3">
      <w:pPr>
        <w:spacing w:line="276" w:lineRule="auto"/>
        <w:jc w:val="both"/>
        <w:rPr>
          <w:rFonts w:asciiTheme="minorHAnsi" w:hAnsiTheme="minorHAnsi" w:cs="Arial"/>
          <w:b w:val="0"/>
          <w:sz w:val="22"/>
          <w:szCs w:val="22"/>
          <w:lang w:val="el-GR"/>
        </w:rPr>
      </w:pPr>
      <w:r w:rsidRPr="006A42F3">
        <w:rPr>
          <w:rFonts w:asciiTheme="minorHAnsi" w:hAnsiTheme="minorHAnsi" w:cs="Arial"/>
          <w:b w:val="0"/>
          <w:sz w:val="22"/>
          <w:szCs w:val="22"/>
          <w:lang w:val="el-GR"/>
        </w:rPr>
        <w:t xml:space="preserve">Οι </w:t>
      </w:r>
      <w:r w:rsidRPr="006A42F3">
        <w:rPr>
          <w:rFonts w:asciiTheme="minorHAnsi" w:hAnsiTheme="minorHAnsi" w:cs="Arial"/>
          <w:sz w:val="22"/>
          <w:szCs w:val="22"/>
          <w:lang w:val="el-GR"/>
        </w:rPr>
        <w:t>επαγγελματικές κατηγορίες</w:t>
      </w:r>
      <w:r w:rsidRPr="006A42F3">
        <w:rPr>
          <w:rFonts w:asciiTheme="minorHAnsi" w:hAnsiTheme="minorHAnsi" w:cs="Arial"/>
          <w:b w:val="0"/>
          <w:sz w:val="22"/>
          <w:szCs w:val="22"/>
          <w:lang w:val="el-GR"/>
        </w:rPr>
        <w:t xml:space="preserve"> που παρουσιάζουν τη μεγαλύτερη συγκέντρωση των  μακροχρόνια ανέργων είναι οι ανειδίκευτοι εργάτες (3,569 άτομα), οι γραφείς/δακτυλογράφοι (3,271 άτομα), οι υπάλληλοι υπηρεσιών (2,514 άτομα), οι τεχνίτες παραγωγής (2,334 άτομα) και οι νεοεισερχόμενοι (2,091 άτομα). Σε σύγκριση με τον προηγούμενο μήνα, η μεγαλύτερη μείωση παρατηρήθηκε ανάμεσα στους ανειδίκευτους εργάτες (κατά 312 άτομα), στους υπαλλήλους υπηρεσιών (κατά 269 άτομα) και στους γραφείς/ δακτυλογράφους (κατά 252 άτομα) [βλέπε πίνακα 11].  </w:t>
      </w:r>
    </w:p>
    <w:p w:rsidR="00E27309" w:rsidRDefault="00E27309" w:rsidP="00E7707C">
      <w:pPr>
        <w:spacing w:line="276" w:lineRule="auto"/>
        <w:jc w:val="both"/>
        <w:rPr>
          <w:rFonts w:ascii="Calibri" w:eastAsia="MS Mincho" w:hAnsi="Calibri" w:cs="Arial"/>
          <w:b w:val="0"/>
          <w:bCs w:val="0"/>
          <w:noProof/>
          <w:color w:val="auto"/>
          <w:sz w:val="22"/>
          <w:szCs w:val="22"/>
          <w:lang w:val="el-GR"/>
        </w:rPr>
      </w:pPr>
    </w:p>
    <w:p w:rsidR="006A42F3" w:rsidRPr="006A42F3" w:rsidRDefault="006A42F3" w:rsidP="006A42F3">
      <w:pPr>
        <w:spacing w:line="276" w:lineRule="auto"/>
        <w:jc w:val="both"/>
        <w:rPr>
          <w:rFonts w:asciiTheme="minorHAnsi" w:hAnsiTheme="minorHAnsi" w:cs="Arial"/>
          <w:b w:val="0"/>
          <w:noProof/>
          <w:sz w:val="22"/>
          <w:szCs w:val="22"/>
          <w:lang w:val="el-GR"/>
        </w:rPr>
      </w:pPr>
      <w:r w:rsidRPr="006A42F3">
        <w:rPr>
          <w:rFonts w:asciiTheme="minorHAnsi" w:hAnsiTheme="minorHAnsi" w:cs="Arial"/>
          <w:b w:val="0"/>
          <w:noProof/>
          <w:sz w:val="22"/>
          <w:szCs w:val="22"/>
          <w:lang w:val="el-GR"/>
        </w:rPr>
        <w:t xml:space="preserve">Όσον αφορά την </w:t>
      </w:r>
      <w:r w:rsidRPr="006A42F3">
        <w:rPr>
          <w:rFonts w:asciiTheme="minorHAnsi" w:hAnsiTheme="minorHAnsi" w:cs="Arial"/>
          <w:noProof/>
          <w:sz w:val="22"/>
          <w:szCs w:val="22"/>
          <w:lang w:val="el-GR"/>
        </w:rPr>
        <w:t>οικονομική δραστηριότητα</w:t>
      </w:r>
      <w:r w:rsidRPr="006A42F3">
        <w:rPr>
          <w:rFonts w:asciiTheme="minorHAnsi" w:hAnsiTheme="minorHAnsi" w:cs="Arial"/>
          <w:b w:val="0"/>
          <w:noProof/>
          <w:sz w:val="22"/>
          <w:szCs w:val="22"/>
          <w:lang w:val="el-GR"/>
        </w:rPr>
        <w:t xml:space="preserve">, το μεγαλύτερο μερίδιο των μακροχρόνια ανέργων συγκεντρώνεται στον τομέα των υπηρεσιών (4,753 άτομα ή 27%). Ακολουθούν οι τομείς του εμπορίου (3,269 άτομα ή 19%), των κατασκευών (2,454 άτομα ή 14%), των νεοεισερχομένων (2,091 ή 12%), των ξενοδοχείων/εστιατορίων (1,583 ή 9%) και της μεταποίησης (1,764 άτομα ή 10%). </w:t>
      </w:r>
      <w:r w:rsidRPr="006A42F3">
        <w:rPr>
          <w:rFonts w:asciiTheme="minorHAnsi" w:hAnsiTheme="minorHAnsi" w:cs="Arial"/>
          <w:b w:val="0"/>
          <w:sz w:val="22"/>
          <w:szCs w:val="22"/>
          <w:lang w:val="el-GR"/>
        </w:rPr>
        <w:t xml:space="preserve">Σε σύγκριση με τον προηγούμενο μήνα, η μεγαλύτερη μείωση καταγράφηκε στον τομέα των υπηρεσιών (κατά 332 άτομα), στον τομέα των </w:t>
      </w:r>
      <w:r w:rsidRPr="006A42F3">
        <w:rPr>
          <w:rFonts w:asciiTheme="minorHAnsi" w:hAnsiTheme="minorHAnsi" w:cs="Arial"/>
          <w:b w:val="0"/>
          <w:noProof/>
          <w:sz w:val="22"/>
          <w:szCs w:val="22"/>
          <w:lang w:val="el-GR"/>
        </w:rPr>
        <w:t>ξενοδοχείων/εστιατορίων</w:t>
      </w:r>
      <w:r w:rsidRPr="006A42F3">
        <w:rPr>
          <w:rFonts w:asciiTheme="minorHAnsi" w:hAnsiTheme="minorHAnsi" w:cs="Arial"/>
          <w:b w:val="0"/>
          <w:sz w:val="22"/>
          <w:szCs w:val="22"/>
          <w:lang w:val="el-GR"/>
        </w:rPr>
        <w:t xml:space="preserve"> (κατά 285 άτομα) και στον τομέα του εμπορίου (κατά 242 άτομα) [βλέπε πίνακα 12]. </w:t>
      </w:r>
    </w:p>
    <w:p w:rsidR="006A42F3" w:rsidRPr="006D22CB" w:rsidRDefault="006A42F3" w:rsidP="00E7707C">
      <w:pPr>
        <w:spacing w:line="276" w:lineRule="auto"/>
        <w:jc w:val="both"/>
        <w:rPr>
          <w:rFonts w:ascii="Calibri" w:eastAsia="MS Mincho" w:hAnsi="Calibri" w:cs="Arial"/>
          <w:b w:val="0"/>
          <w:bCs w:val="0"/>
          <w:noProof/>
          <w:color w:val="auto"/>
          <w:sz w:val="22"/>
          <w:szCs w:val="22"/>
          <w:lang w:val="el-GR"/>
        </w:rPr>
      </w:pPr>
    </w:p>
    <w:p w:rsidR="00E27309" w:rsidRPr="006D22CB" w:rsidRDefault="00E27309" w:rsidP="00E7707C">
      <w:pPr>
        <w:spacing w:line="276" w:lineRule="auto"/>
        <w:jc w:val="both"/>
        <w:rPr>
          <w:rFonts w:ascii="Calibri" w:eastAsia="MS Mincho" w:hAnsi="Calibri" w:cs="Arial"/>
          <w:b w:val="0"/>
          <w:bCs w:val="0"/>
          <w:color w:val="auto"/>
          <w:sz w:val="22"/>
          <w:szCs w:val="22"/>
          <w:lang w:val="el-GR"/>
        </w:rPr>
      </w:pPr>
    </w:p>
    <w:p w:rsidR="006A42F3" w:rsidRPr="006A42F3" w:rsidRDefault="006A42F3" w:rsidP="006A42F3">
      <w:pPr>
        <w:spacing w:line="276" w:lineRule="auto"/>
        <w:jc w:val="both"/>
        <w:rPr>
          <w:rFonts w:asciiTheme="minorHAnsi" w:hAnsiTheme="minorHAnsi" w:cs="Arial"/>
          <w:b w:val="0"/>
          <w:sz w:val="22"/>
          <w:szCs w:val="22"/>
          <w:lang w:val="el-GR"/>
        </w:rPr>
      </w:pPr>
      <w:r w:rsidRPr="006A42F3">
        <w:rPr>
          <w:rFonts w:asciiTheme="minorHAnsi" w:hAnsiTheme="minorHAnsi" w:cs="Arial"/>
          <w:b w:val="0"/>
          <w:sz w:val="22"/>
          <w:szCs w:val="22"/>
          <w:lang w:val="el-GR"/>
        </w:rPr>
        <w:t xml:space="preserve">Η πλειοψηφία των μακροχρόνια ανέργων είναι </w:t>
      </w:r>
      <w:r w:rsidRPr="006A42F3">
        <w:rPr>
          <w:rFonts w:asciiTheme="minorHAnsi" w:hAnsiTheme="minorHAnsi" w:cs="Arial"/>
          <w:sz w:val="22"/>
          <w:szCs w:val="22"/>
          <w:lang w:val="el-GR"/>
        </w:rPr>
        <w:t>Ελληνοκύπριοι</w:t>
      </w:r>
      <w:r w:rsidRPr="006A42F3">
        <w:rPr>
          <w:rFonts w:asciiTheme="minorHAnsi" w:hAnsiTheme="minorHAnsi" w:cs="Arial"/>
          <w:b w:val="0"/>
          <w:sz w:val="22"/>
          <w:szCs w:val="22"/>
          <w:lang w:val="el-GR"/>
        </w:rPr>
        <w:t xml:space="preserve"> (με 14,116 άτομα ή 81%) και ακολουθούν με πολύ μικρότερους αριθμούς οι Ευρωπαίοι πολίτες (με 1,445 ή 8%), οι αλλοδαποί (με 655 άτομα ή 4%) και οι Πόντιοι με ελληνικό διαβατήριο (με 584 άτομα ή 3%) [βλέπε πίνακα 14].</w:t>
      </w:r>
    </w:p>
    <w:p w:rsidR="006A42F3" w:rsidRPr="006A42F3" w:rsidRDefault="006A42F3" w:rsidP="006A42F3">
      <w:pPr>
        <w:spacing w:line="276" w:lineRule="auto"/>
        <w:jc w:val="both"/>
        <w:rPr>
          <w:rFonts w:asciiTheme="minorHAnsi" w:hAnsiTheme="minorHAnsi" w:cs="Arial"/>
          <w:b w:val="0"/>
          <w:sz w:val="22"/>
          <w:szCs w:val="22"/>
          <w:lang w:val="el-GR"/>
        </w:rPr>
      </w:pPr>
    </w:p>
    <w:p w:rsidR="006A42F3" w:rsidRPr="006A42F3" w:rsidRDefault="006A42F3" w:rsidP="006A42F3">
      <w:pPr>
        <w:spacing w:line="276" w:lineRule="auto"/>
        <w:jc w:val="both"/>
        <w:rPr>
          <w:rFonts w:asciiTheme="minorHAnsi" w:hAnsiTheme="minorHAnsi" w:cs="Arial"/>
          <w:b w:val="0"/>
          <w:sz w:val="22"/>
          <w:szCs w:val="22"/>
          <w:lang w:val="el-GR"/>
        </w:rPr>
      </w:pPr>
      <w:r w:rsidRPr="006A42F3">
        <w:rPr>
          <w:rFonts w:asciiTheme="minorHAnsi" w:hAnsiTheme="minorHAnsi" w:cs="Arial"/>
          <w:b w:val="0"/>
          <w:sz w:val="22"/>
          <w:szCs w:val="22"/>
          <w:lang w:val="el-GR"/>
        </w:rPr>
        <w:t>Όσον αφορά τους Ευρωπαίους πολίτες (1,445 άτομα), οι περισσότεροι είναι Έλληνες (405 άτομα) και ακολουθούν οι Βούλγαροι (317 άτομα) και οι Ρουμάνοι (39 άτομα) [βλέπε πίνακα 15].</w:t>
      </w:r>
    </w:p>
    <w:p w:rsidR="006A42F3" w:rsidRDefault="006A42F3" w:rsidP="00E7707C">
      <w:pPr>
        <w:spacing w:line="276" w:lineRule="auto"/>
        <w:jc w:val="both"/>
        <w:rPr>
          <w:rFonts w:ascii="Calibri" w:eastAsia="MS Mincho" w:hAnsi="Calibri" w:cs="Arial"/>
          <w:b w:val="0"/>
          <w:bCs w:val="0"/>
          <w:color w:val="auto"/>
          <w:sz w:val="22"/>
          <w:szCs w:val="22"/>
          <w:lang w:val="el-GR"/>
        </w:rPr>
      </w:pPr>
    </w:p>
    <w:p w:rsidR="00E27309" w:rsidRPr="006D22CB" w:rsidRDefault="00E27309" w:rsidP="00E7707C">
      <w:pPr>
        <w:spacing w:line="276" w:lineRule="auto"/>
        <w:ind w:left="4320" w:hanging="4320"/>
        <w:rPr>
          <w:rFonts w:ascii="Calibri" w:eastAsia="MS Mincho" w:hAnsi="Calibri" w:cs="Arial"/>
          <w:bCs w:val="0"/>
          <w:color w:val="auto"/>
          <w:sz w:val="22"/>
          <w:szCs w:val="22"/>
          <w:lang w:val="el-GR"/>
        </w:rPr>
      </w:pPr>
    </w:p>
    <w:p w:rsidR="00E27309" w:rsidRPr="006D22CB" w:rsidRDefault="00E27309" w:rsidP="0084305D">
      <w:pPr>
        <w:spacing w:line="276" w:lineRule="auto"/>
        <w:ind w:left="4320" w:hanging="4320"/>
        <w:rPr>
          <w:rFonts w:ascii="Calibri" w:eastAsia="MS Mincho" w:hAnsi="Calibri" w:cs="Arial"/>
          <w:bCs w:val="0"/>
          <w:color w:val="auto"/>
          <w:sz w:val="22"/>
          <w:szCs w:val="22"/>
          <w:lang w:val="el-GR"/>
        </w:rPr>
      </w:pPr>
    </w:p>
    <w:p w:rsidR="009024D8" w:rsidRPr="006D22CB"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27309" w:rsidRDefault="009024D8" w:rsidP="00E27309">
      <w:pPr>
        <w:spacing w:line="276" w:lineRule="auto"/>
        <w:ind w:left="4320" w:hanging="4320"/>
        <w:rPr>
          <w:rFonts w:ascii="Calibri" w:eastAsia="MS Mincho" w:hAnsi="Calibri" w:cs="Arial"/>
          <w:bCs w:val="0"/>
          <w:color w:val="auto"/>
          <w:sz w:val="22"/>
          <w:szCs w:val="22"/>
          <w:lang w:val="el-GR"/>
        </w:rPr>
      </w:pPr>
    </w:p>
    <w:p w:rsidR="00E27309" w:rsidRPr="00E27309" w:rsidRDefault="00E27309" w:rsidP="00B04C44">
      <w:pPr>
        <w:spacing w:line="276" w:lineRule="auto"/>
        <w:ind w:left="4320" w:hanging="4320"/>
        <w:jc w:val="right"/>
        <w:rPr>
          <w:rFonts w:ascii="Calibri" w:eastAsia="MS Mincho" w:hAnsi="Calibri" w:cs="Arial"/>
          <w:bCs w:val="0"/>
          <w:color w:val="auto"/>
          <w:sz w:val="22"/>
          <w:szCs w:val="22"/>
          <w:lang w:val="el-GR"/>
        </w:rPr>
      </w:pPr>
      <w:r w:rsidRPr="00E27309">
        <w:rPr>
          <w:rFonts w:ascii="Calibri" w:eastAsia="MS Mincho" w:hAnsi="Calibri" w:cs="Arial"/>
          <w:bCs w:val="0"/>
          <w:color w:val="auto"/>
          <w:sz w:val="22"/>
          <w:szCs w:val="22"/>
          <w:lang w:val="el-GR"/>
        </w:rPr>
        <w:tab/>
        <w:t xml:space="preserve"> Παρατηρητήριο Αγοράς Εργασίας</w:t>
      </w:r>
    </w:p>
    <w:p w:rsidR="00E27309" w:rsidRDefault="009024D8" w:rsidP="00B04C44">
      <w:pPr>
        <w:spacing w:line="276" w:lineRule="auto"/>
        <w:jc w:val="right"/>
        <w:rPr>
          <w:rFonts w:ascii="Calibri" w:eastAsia="MS Mincho" w:hAnsi="Calibri" w:cs="Arial"/>
          <w:bCs w:val="0"/>
          <w:color w:val="auto"/>
          <w:sz w:val="22"/>
          <w:szCs w:val="22"/>
          <w:lang w:val="el-GR"/>
        </w:rPr>
      </w:pPr>
      <w:r>
        <w:rPr>
          <w:rFonts w:ascii="Calibri" w:eastAsia="MS Mincho" w:hAnsi="Calibri" w:cs="Arial"/>
          <w:bCs w:val="0"/>
          <w:color w:val="auto"/>
          <w:sz w:val="22"/>
          <w:szCs w:val="22"/>
          <w:lang w:val="el-GR"/>
        </w:rPr>
        <w:t xml:space="preserve">                                                                                                                    </w:t>
      </w:r>
      <w:r w:rsidR="00E27309" w:rsidRPr="00E27309">
        <w:rPr>
          <w:rFonts w:ascii="Calibri" w:eastAsia="MS Mincho" w:hAnsi="Calibri" w:cs="Arial"/>
          <w:bCs w:val="0"/>
          <w:color w:val="auto"/>
          <w:sz w:val="22"/>
          <w:szCs w:val="22"/>
          <w:lang w:val="el-GR"/>
        </w:rPr>
        <w:t>Τμήμα Εργασίας</w:t>
      </w:r>
    </w:p>
    <w:p w:rsidR="009024D8" w:rsidRPr="004470BF" w:rsidRDefault="009024D8" w:rsidP="00B04C44">
      <w:pPr>
        <w:spacing w:line="276" w:lineRule="auto"/>
        <w:jc w:val="right"/>
        <w:rPr>
          <w:rFonts w:ascii="Calibri" w:eastAsia="MS Mincho" w:hAnsi="Calibri" w:cs="Arial"/>
          <w:bCs w:val="0"/>
          <w:color w:val="auto"/>
          <w:sz w:val="22"/>
          <w:szCs w:val="22"/>
          <w:lang w:val="el-GR"/>
        </w:rPr>
      </w:pP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Pr>
          <w:rFonts w:ascii="Calibri" w:eastAsia="MS Mincho" w:hAnsi="Calibri" w:cs="Arial"/>
          <w:bCs w:val="0"/>
          <w:color w:val="auto"/>
          <w:sz w:val="22"/>
          <w:szCs w:val="22"/>
          <w:lang w:val="el-GR"/>
        </w:rPr>
        <w:tab/>
      </w:r>
      <w:r w:rsidRPr="004470BF">
        <w:rPr>
          <w:rFonts w:ascii="Calibri" w:eastAsia="MS Mincho" w:hAnsi="Calibri" w:cs="Arial"/>
          <w:bCs w:val="0"/>
          <w:color w:val="auto"/>
          <w:sz w:val="22"/>
          <w:szCs w:val="22"/>
          <w:lang w:val="el-GR"/>
        </w:rPr>
        <w:t xml:space="preserve">   </w:t>
      </w:r>
      <w:r w:rsidR="006A42F3">
        <w:rPr>
          <w:rFonts w:ascii="Calibri" w:eastAsia="MS Mincho" w:hAnsi="Calibri" w:cs="Arial"/>
          <w:bCs w:val="0"/>
          <w:color w:val="auto"/>
          <w:sz w:val="22"/>
          <w:szCs w:val="22"/>
          <w:lang w:val="el-GR"/>
        </w:rPr>
        <w:t>ΙΟΥΛΙΟΣ</w:t>
      </w:r>
      <w:r w:rsidRPr="004470BF">
        <w:rPr>
          <w:rFonts w:ascii="Calibri" w:eastAsia="MS Mincho" w:hAnsi="Calibri" w:cs="Arial"/>
          <w:bCs w:val="0"/>
          <w:color w:val="auto"/>
          <w:sz w:val="22"/>
          <w:szCs w:val="22"/>
          <w:lang w:val="el-GR"/>
        </w:rPr>
        <w:t xml:space="preserve"> 2016</w:t>
      </w: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E27309" w:rsidRPr="004470BF" w:rsidRDefault="00E27309" w:rsidP="00E27309">
      <w:pPr>
        <w:spacing w:after="200" w:line="276" w:lineRule="auto"/>
        <w:rPr>
          <w:rFonts w:ascii="Calibri" w:eastAsia="MS Mincho" w:hAnsi="Calibri" w:cs="Arial"/>
          <w:b w:val="0"/>
          <w:bCs w:val="0"/>
          <w:color w:val="auto"/>
          <w:sz w:val="18"/>
          <w:szCs w:val="18"/>
          <w:lang w:val="el-GR"/>
        </w:rPr>
      </w:pPr>
    </w:p>
    <w:p w:rsidR="009024D8" w:rsidRPr="009024D8" w:rsidRDefault="009024D8" w:rsidP="00E27309">
      <w:pPr>
        <w:spacing w:after="200" w:line="276" w:lineRule="auto"/>
        <w:rPr>
          <w:rFonts w:ascii="Calibri" w:eastAsia="MS Mincho" w:hAnsi="Calibri" w:cs="Arial"/>
          <w:b w:val="0"/>
          <w:bCs w:val="0"/>
          <w:color w:val="auto"/>
          <w:sz w:val="18"/>
          <w:szCs w:val="18"/>
          <w:lang w:val="el-GR"/>
        </w:rPr>
      </w:pPr>
    </w:p>
    <w:p w:rsidR="00CA31D1" w:rsidRPr="006A42F3" w:rsidRDefault="00E27309" w:rsidP="00EA5178">
      <w:pPr>
        <w:spacing w:after="200" w:line="276" w:lineRule="auto"/>
        <w:rPr>
          <w:rFonts w:ascii="Calibri" w:hAnsi="Calibri" w:cs="Calibri"/>
          <w:color w:val="auto"/>
          <w:sz w:val="22"/>
          <w:szCs w:val="22"/>
          <w:u w:val="single"/>
          <w:lang w:val="el-GR"/>
        </w:rPr>
      </w:pPr>
      <w:proofErr w:type="spellStart"/>
      <w:r w:rsidRPr="00E27309">
        <w:rPr>
          <w:rFonts w:ascii="Calibri" w:eastAsia="MS Mincho" w:hAnsi="Calibri" w:cs="Arial"/>
          <w:b w:val="0"/>
          <w:bCs w:val="0"/>
          <w:color w:val="auto"/>
          <w:sz w:val="18"/>
          <w:szCs w:val="18"/>
          <w:lang w:val="el-GR"/>
        </w:rPr>
        <w:t>ΜΡη</w:t>
      </w:r>
      <w:proofErr w:type="spellEnd"/>
      <w:r w:rsidRPr="006A42F3">
        <w:rPr>
          <w:rFonts w:ascii="Calibri" w:eastAsia="MS Mincho" w:hAnsi="Calibri" w:cs="Arial"/>
          <w:b w:val="0"/>
          <w:bCs w:val="0"/>
          <w:color w:val="auto"/>
          <w:sz w:val="18"/>
          <w:szCs w:val="18"/>
          <w:lang w:val="el-GR"/>
        </w:rPr>
        <w:t xml:space="preserve">, </w:t>
      </w:r>
      <w:r w:rsidR="006A42F3">
        <w:rPr>
          <w:rFonts w:ascii="Calibri" w:eastAsia="MS Mincho" w:hAnsi="Calibri" w:cs="Arial"/>
          <w:b w:val="0"/>
          <w:bCs w:val="0"/>
          <w:color w:val="auto"/>
          <w:sz w:val="18"/>
          <w:szCs w:val="18"/>
        </w:rPr>
        <w:fldChar w:fldCharType="begin"/>
      </w:r>
      <w:r w:rsidR="006A42F3" w:rsidRPr="006A42F3">
        <w:rPr>
          <w:rFonts w:ascii="Calibri" w:eastAsia="MS Mincho" w:hAnsi="Calibri" w:cs="Arial"/>
          <w:b w:val="0"/>
          <w:bCs w:val="0"/>
          <w:color w:val="auto"/>
          <w:sz w:val="18"/>
          <w:szCs w:val="18"/>
          <w:lang w:val="el-GR"/>
        </w:rPr>
        <w:instrText xml:space="preserve"> </w:instrText>
      </w:r>
      <w:r w:rsidR="006A42F3">
        <w:rPr>
          <w:rFonts w:ascii="Calibri" w:eastAsia="MS Mincho" w:hAnsi="Calibri" w:cs="Arial"/>
          <w:b w:val="0"/>
          <w:bCs w:val="0"/>
          <w:color w:val="auto"/>
          <w:sz w:val="18"/>
          <w:szCs w:val="18"/>
        </w:rPr>
        <w:instrText>FILENAME</w:instrText>
      </w:r>
      <w:r w:rsidR="006A42F3" w:rsidRPr="006A42F3">
        <w:rPr>
          <w:rFonts w:ascii="Calibri" w:eastAsia="MS Mincho" w:hAnsi="Calibri" w:cs="Arial"/>
          <w:b w:val="0"/>
          <w:bCs w:val="0"/>
          <w:color w:val="auto"/>
          <w:sz w:val="18"/>
          <w:szCs w:val="18"/>
          <w:lang w:val="el-GR"/>
        </w:rPr>
        <w:instrText xml:space="preserve">  \</w:instrText>
      </w:r>
      <w:r w:rsidR="006A42F3">
        <w:rPr>
          <w:rFonts w:ascii="Calibri" w:eastAsia="MS Mincho" w:hAnsi="Calibri" w:cs="Arial"/>
          <w:b w:val="0"/>
          <w:bCs w:val="0"/>
          <w:color w:val="auto"/>
          <w:sz w:val="18"/>
          <w:szCs w:val="18"/>
        </w:rPr>
        <w:instrText>p</w:instrText>
      </w:r>
      <w:r w:rsidR="006A42F3" w:rsidRPr="006A42F3">
        <w:rPr>
          <w:rFonts w:ascii="Calibri" w:eastAsia="MS Mincho" w:hAnsi="Calibri" w:cs="Arial"/>
          <w:b w:val="0"/>
          <w:bCs w:val="0"/>
          <w:color w:val="auto"/>
          <w:sz w:val="18"/>
          <w:szCs w:val="18"/>
          <w:lang w:val="el-GR"/>
        </w:rPr>
        <w:instrText xml:space="preserve">  \* </w:instrText>
      </w:r>
      <w:r w:rsidR="006A42F3">
        <w:rPr>
          <w:rFonts w:ascii="Calibri" w:eastAsia="MS Mincho" w:hAnsi="Calibri" w:cs="Arial"/>
          <w:b w:val="0"/>
          <w:bCs w:val="0"/>
          <w:color w:val="auto"/>
          <w:sz w:val="18"/>
          <w:szCs w:val="18"/>
        </w:rPr>
        <w:instrText>MERGEFORMAT</w:instrText>
      </w:r>
      <w:r w:rsidR="006A42F3" w:rsidRPr="006A42F3">
        <w:rPr>
          <w:rFonts w:ascii="Calibri" w:eastAsia="MS Mincho" w:hAnsi="Calibri" w:cs="Arial"/>
          <w:b w:val="0"/>
          <w:bCs w:val="0"/>
          <w:color w:val="auto"/>
          <w:sz w:val="18"/>
          <w:szCs w:val="18"/>
          <w:lang w:val="el-GR"/>
        </w:rPr>
        <w:instrText xml:space="preserve"> </w:instrText>
      </w:r>
      <w:r w:rsidR="006A42F3">
        <w:rPr>
          <w:rFonts w:ascii="Calibri" w:eastAsia="MS Mincho" w:hAnsi="Calibri" w:cs="Arial"/>
          <w:b w:val="0"/>
          <w:bCs w:val="0"/>
          <w:color w:val="auto"/>
          <w:sz w:val="18"/>
          <w:szCs w:val="18"/>
        </w:rPr>
        <w:fldChar w:fldCharType="separate"/>
      </w:r>
      <w:r w:rsidR="006A42F3">
        <w:rPr>
          <w:rFonts w:ascii="Calibri" w:eastAsia="MS Mincho" w:hAnsi="Calibri" w:cs="Arial"/>
          <w:b w:val="0"/>
          <w:bCs w:val="0"/>
          <w:noProof/>
          <w:color w:val="auto"/>
          <w:sz w:val="18"/>
          <w:szCs w:val="18"/>
        </w:rPr>
        <w:t>C</w:t>
      </w:r>
      <w:r w:rsidR="006A42F3" w:rsidRPr="006A42F3">
        <w:rPr>
          <w:rFonts w:ascii="Calibri" w:eastAsia="MS Mincho" w:hAnsi="Calibri" w:cs="Arial"/>
          <w:b w:val="0"/>
          <w:bCs w:val="0"/>
          <w:noProof/>
          <w:color w:val="auto"/>
          <w:sz w:val="18"/>
          <w:szCs w:val="18"/>
          <w:lang w:val="el-GR"/>
        </w:rPr>
        <w:t>:\</w:t>
      </w:r>
      <w:r w:rsidR="006A42F3">
        <w:rPr>
          <w:rFonts w:ascii="Calibri" w:eastAsia="MS Mincho" w:hAnsi="Calibri" w:cs="Arial"/>
          <w:b w:val="0"/>
          <w:bCs w:val="0"/>
          <w:noProof/>
          <w:color w:val="auto"/>
          <w:sz w:val="18"/>
          <w:szCs w:val="18"/>
        </w:rPr>
        <w:t>Users</w:t>
      </w:r>
      <w:r w:rsidR="006A42F3" w:rsidRPr="006A42F3">
        <w:rPr>
          <w:rFonts w:ascii="Calibri" w:eastAsia="MS Mincho" w:hAnsi="Calibri" w:cs="Arial"/>
          <w:b w:val="0"/>
          <w:bCs w:val="0"/>
          <w:noProof/>
          <w:color w:val="auto"/>
          <w:sz w:val="18"/>
          <w:szCs w:val="18"/>
          <w:lang w:val="el-GR"/>
        </w:rPr>
        <w:t>\</w:t>
      </w:r>
      <w:r w:rsidR="006A42F3">
        <w:rPr>
          <w:rFonts w:ascii="Calibri" w:eastAsia="MS Mincho" w:hAnsi="Calibri" w:cs="Arial"/>
          <w:b w:val="0"/>
          <w:bCs w:val="0"/>
          <w:noProof/>
          <w:color w:val="auto"/>
          <w:sz w:val="18"/>
          <w:szCs w:val="18"/>
        </w:rPr>
        <w:t>Administrator</w:t>
      </w:r>
      <w:r w:rsidR="006A42F3" w:rsidRPr="006A42F3">
        <w:rPr>
          <w:rFonts w:ascii="Calibri" w:eastAsia="MS Mincho" w:hAnsi="Calibri" w:cs="Arial"/>
          <w:b w:val="0"/>
          <w:bCs w:val="0"/>
          <w:noProof/>
          <w:color w:val="auto"/>
          <w:sz w:val="18"/>
          <w:szCs w:val="18"/>
          <w:lang w:val="el-GR"/>
        </w:rPr>
        <w:t>\</w:t>
      </w:r>
      <w:r w:rsidR="006A42F3">
        <w:rPr>
          <w:rFonts w:ascii="Calibri" w:eastAsia="MS Mincho" w:hAnsi="Calibri" w:cs="Arial"/>
          <w:b w:val="0"/>
          <w:bCs w:val="0"/>
          <w:noProof/>
          <w:color w:val="auto"/>
          <w:sz w:val="18"/>
          <w:szCs w:val="18"/>
        </w:rPr>
        <w:t>M</w:t>
      </w:r>
      <w:r w:rsidR="006A42F3" w:rsidRPr="006A42F3">
        <w:rPr>
          <w:rFonts w:ascii="Calibri" w:eastAsia="MS Mincho" w:hAnsi="Calibri" w:cs="Arial"/>
          <w:b w:val="0"/>
          <w:bCs w:val="0"/>
          <w:noProof/>
          <w:color w:val="auto"/>
          <w:sz w:val="18"/>
          <w:szCs w:val="18"/>
          <w:lang w:val="el-GR"/>
        </w:rPr>
        <w:t xml:space="preserve"> </w:t>
      </w:r>
      <w:r w:rsidR="006A42F3">
        <w:rPr>
          <w:rFonts w:ascii="Calibri" w:eastAsia="MS Mincho" w:hAnsi="Calibri" w:cs="Arial"/>
          <w:b w:val="0"/>
          <w:bCs w:val="0"/>
          <w:noProof/>
          <w:color w:val="auto"/>
          <w:sz w:val="18"/>
          <w:szCs w:val="18"/>
        </w:rPr>
        <w:t>RIGOU</w:t>
      </w:r>
      <w:r w:rsidR="006A42F3" w:rsidRPr="006A42F3">
        <w:rPr>
          <w:rFonts w:ascii="Calibri" w:eastAsia="MS Mincho" w:hAnsi="Calibri" w:cs="Arial"/>
          <w:b w:val="0"/>
          <w:bCs w:val="0"/>
          <w:noProof/>
          <w:color w:val="auto"/>
          <w:sz w:val="18"/>
          <w:szCs w:val="18"/>
          <w:lang w:val="el-GR"/>
        </w:rPr>
        <w:t xml:space="preserve">\Ανεργία - Μηνιαίες Εκθέσεις\2016 </w:t>
      </w:r>
      <w:r w:rsidR="006A42F3">
        <w:rPr>
          <w:rFonts w:ascii="Calibri" w:eastAsia="MS Mincho" w:hAnsi="Calibri" w:cs="Arial"/>
          <w:b w:val="0"/>
          <w:bCs w:val="0"/>
          <w:noProof/>
          <w:color w:val="auto"/>
          <w:sz w:val="18"/>
          <w:szCs w:val="18"/>
        </w:rPr>
        <w:t>registered</w:t>
      </w:r>
      <w:r w:rsidR="006A42F3" w:rsidRPr="006A42F3">
        <w:rPr>
          <w:rFonts w:ascii="Calibri" w:eastAsia="MS Mincho" w:hAnsi="Calibri" w:cs="Arial"/>
          <w:b w:val="0"/>
          <w:bCs w:val="0"/>
          <w:noProof/>
          <w:color w:val="auto"/>
          <w:sz w:val="18"/>
          <w:szCs w:val="18"/>
          <w:lang w:val="el-GR"/>
        </w:rPr>
        <w:t xml:space="preserve"> </w:t>
      </w:r>
      <w:r w:rsidR="006A42F3">
        <w:rPr>
          <w:rFonts w:ascii="Calibri" w:eastAsia="MS Mincho" w:hAnsi="Calibri" w:cs="Arial"/>
          <w:b w:val="0"/>
          <w:bCs w:val="0"/>
          <w:noProof/>
          <w:color w:val="auto"/>
          <w:sz w:val="18"/>
          <w:szCs w:val="18"/>
        </w:rPr>
        <w:t>unemployed</w:t>
      </w:r>
      <w:r w:rsidR="006A42F3" w:rsidRPr="006A42F3">
        <w:rPr>
          <w:rFonts w:ascii="Calibri" w:eastAsia="MS Mincho" w:hAnsi="Calibri" w:cs="Arial"/>
          <w:b w:val="0"/>
          <w:bCs w:val="0"/>
          <w:noProof/>
          <w:color w:val="auto"/>
          <w:sz w:val="18"/>
          <w:szCs w:val="18"/>
          <w:lang w:val="el-GR"/>
        </w:rPr>
        <w:t>-</w:t>
      </w:r>
      <w:r w:rsidR="006A42F3">
        <w:rPr>
          <w:rFonts w:ascii="Calibri" w:eastAsia="MS Mincho" w:hAnsi="Calibri" w:cs="Arial"/>
          <w:b w:val="0"/>
          <w:bCs w:val="0"/>
          <w:noProof/>
          <w:color w:val="auto"/>
          <w:sz w:val="18"/>
          <w:szCs w:val="18"/>
        </w:rPr>
        <w:t>monthly</w:t>
      </w:r>
      <w:r w:rsidR="006A42F3" w:rsidRPr="006A42F3">
        <w:rPr>
          <w:rFonts w:ascii="Calibri" w:eastAsia="MS Mincho" w:hAnsi="Calibri" w:cs="Arial"/>
          <w:b w:val="0"/>
          <w:bCs w:val="0"/>
          <w:noProof/>
          <w:color w:val="auto"/>
          <w:sz w:val="18"/>
          <w:szCs w:val="18"/>
          <w:lang w:val="el-GR"/>
        </w:rPr>
        <w:t xml:space="preserve"> </w:t>
      </w:r>
      <w:r w:rsidR="006A42F3">
        <w:rPr>
          <w:rFonts w:ascii="Calibri" w:eastAsia="MS Mincho" w:hAnsi="Calibri" w:cs="Arial"/>
          <w:b w:val="0"/>
          <w:bCs w:val="0"/>
          <w:noProof/>
          <w:color w:val="auto"/>
          <w:sz w:val="18"/>
          <w:szCs w:val="18"/>
        </w:rPr>
        <w:t>reports</w:t>
      </w:r>
      <w:r w:rsidR="006A42F3" w:rsidRPr="006A42F3">
        <w:rPr>
          <w:rFonts w:ascii="Calibri" w:eastAsia="MS Mincho" w:hAnsi="Calibri" w:cs="Arial"/>
          <w:b w:val="0"/>
          <w:bCs w:val="0"/>
          <w:noProof/>
          <w:color w:val="auto"/>
          <w:sz w:val="18"/>
          <w:szCs w:val="18"/>
          <w:lang w:val="el-GR"/>
        </w:rPr>
        <w:t>\</w:t>
      </w:r>
      <w:r w:rsidR="006A42F3">
        <w:rPr>
          <w:rFonts w:ascii="Calibri" w:eastAsia="MS Mincho" w:hAnsi="Calibri" w:cs="Arial"/>
          <w:b w:val="0"/>
          <w:bCs w:val="0"/>
          <w:noProof/>
          <w:color w:val="auto"/>
          <w:sz w:val="18"/>
          <w:szCs w:val="18"/>
        </w:rPr>
        <w:t>June</w:t>
      </w:r>
      <w:r w:rsidR="006A42F3" w:rsidRPr="006A42F3">
        <w:rPr>
          <w:rFonts w:ascii="Calibri" w:eastAsia="MS Mincho" w:hAnsi="Calibri" w:cs="Arial"/>
          <w:b w:val="0"/>
          <w:bCs w:val="0"/>
          <w:noProof/>
          <w:color w:val="auto"/>
          <w:sz w:val="18"/>
          <w:szCs w:val="18"/>
          <w:lang w:val="el-GR"/>
        </w:rPr>
        <w:t xml:space="preserve"> 2016\</w:t>
      </w:r>
      <w:r w:rsidR="006A42F3">
        <w:rPr>
          <w:rFonts w:ascii="Calibri" w:eastAsia="MS Mincho" w:hAnsi="Calibri" w:cs="Arial"/>
          <w:b w:val="0"/>
          <w:bCs w:val="0"/>
          <w:noProof/>
          <w:color w:val="auto"/>
          <w:sz w:val="18"/>
          <w:szCs w:val="18"/>
        </w:rPr>
        <w:t>Reports</w:t>
      </w:r>
      <w:r w:rsidR="006A42F3" w:rsidRPr="006A42F3">
        <w:rPr>
          <w:rFonts w:ascii="Calibri" w:eastAsia="MS Mincho" w:hAnsi="Calibri" w:cs="Arial"/>
          <w:b w:val="0"/>
          <w:bCs w:val="0"/>
          <w:noProof/>
          <w:color w:val="auto"/>
          <w:sz w:val="18"/>
          <w:szCs w:val="18"/>
          <w:lang w:val="el-GR"/>
        </w:rPr>
        <w:t>\Αναθ  ΚΕΦΑΛΑΙΟ Ι και ΙΙ - Ιούνιος 2016.</w:t>
      </w:r>
      <w:r w:rsidR="006A42F3">
        <w:rPr>
          <w:rFonts w:ascii="Calibri" w:eastAsia="MS Mincho" w:hAnsi="Calibri" w:cs="Arial"/>
          <w:b w:val="0"/>
          <w:bCs w:val="0"/>
          <w:noProof/>
          <w:color w:val="auto"/>
          <w:sz w:val="18"/>
          <w:szCs w:val="18"/>
        </w:rPr>
        <w:t>docx</w:t>
      </w:r>
      <w:r w:rsidR="006A42F3">
        <w:rPr>
          <w:rFonts w:ascii="Calibri" w:eastAsia="MS Mincho" w:hAnsi="Calibri" w:cs="Arial"/>
          <w:b w:val="0"/>
          <w:bCs w:val="0"/>
          <w:color w:val="auto"/>
          <w:sz w:val="18"/>
          <w:szCs w:val="18"/>
        </w:rPr>
        <w:fldChar w:fldCharType="end"/>
      </w:r>
    </w:p>
    <w:sectPr w:rsidR="00CA31D1" w:rsidRPr="006A42F3" w:rsidSect="000C4A69">
      <w:footerReference w:type="default" r:id="rId16"/>
      <w:pgSz w:w="11906" w:h="16838" w:code="9"/>
      <w:pgMar w:top="1440" w:right="1800" w:bottom="1440" w:left="18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3B" w:rsidRDefault="0070343B">
      <w:r>
        <w:separator/>
      </w:r>
    </w:p>
  </w:endnote>
  <w:endnote w:type="continuationSeparator" w:id="0">
    <w:p w:rsidR="0070343B" w:rsidRDefault="0070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5" w:rsidRPr="006F1659" w:rsidRDefault="00257A84">
    <w:pPr>
      <w:pStyle w:val="Footer"/>
      <w:jc w:val="right"/>
      <w:rPr>
        <w:sz w:val="18"/>
        <w:szCs w:val="18"/>
      </w:rPr>
    </w:pPr>
    <w:r w:rsidRPr="006F1659">
      <w:rPr>
        <w:sz w:val="18"/>
        <w:szCs w:val="18"/>
      </w:rPr>
      <w:fldChar w:fldCharType="begin"/>
    </w:r>
    <w:r w:rsidRPr="006F1659">
      <w:rPr>
        <w:sz w:val="18"/>
        <w:szCs w:val="18"/>
      </w:rPr>
      <w:instrText xml:space="preserve"> PAGE   \* MERGEFORMAT </w:instrText>
    </w:r>
    <w:r w:rsidRPr="006F1659">
      <w:rPr>
        <w:sz w:val="18"/>
        <w:szCs w:val="18"/>
      </w:rPr>
      <w:fldChar w:fldCharType="separate"/>
    </w:r>
    <w:r w:rsidR="00324614">
      <w:rPr>
        <w:noProof/>
        <w:sz w:val="18"/>
        <w:szCs w:val="18"/>
      </w:rPr>
      <w:t>4</w:t>
    </w:r>
    <w:r w:rsidRPr="006F1659">
      <w:rPr>
        <w:sz w:val="18"/>
        <w:szCs w:val="18"/>
      </w:rPr>
      <w:fldChar w:fldCharType="end"/>
    </w:r>
  </w:p>
  <w:p w:rsidR="00994C45" w:rsidRDefault="00994C45"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3B" w:rsidRDefault="0070343B">
      <w:r>
        <w:separator/>
      </w:r>
    </w:p>
  </w:footnote>
  <w:footnote w:type="continuationSeparator" w:id="0">
    <w:p w:rsidR="0070343B" w:rsidRDefault="0070343B">
      <w:r>
        <w:continuationSeparator/>
      </w:r>
    </w:p>
  </w:footnote>
  <w:footnote w:id="1">
    <w:p w:rsidR="00994C45" w:rsidRPr="00887DBA" w:rsidRDefault="00994C45" w:rsidP="00B02544">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cs="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2D764D9F"/>
    <w:multiLevelType w:val="hybridMultilevel"/>
    <w:tmpl w:val="0CB84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2F800B9"/>
    <w:multiLevelType w:val="hybridMultilevel"/>
    <w:tmpl w:val="BFAA551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E4F1A07"/>
    <w:multiLevelType w:val="hybridMultilevel"/>
    <w:tmpl w:val="5B809E4E"/>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30">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08F29A5"/>
    <w:multiLevelType w:val="hybridMultilevel"/>
    <w:tmpl w:val="272E85E6"/>
    <w:lvl w:ilvl="0" w:tplc="BD641C0C">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nsid w:val="716F0C85"/>
    <w:multiLevelType w:val="hybridMultilevel"/>
    <w:tmpl w:val="EB328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CD424DA"/>
    <w:multiLevelType w:val="hybridMultilevel"/>
    <w:tmpl w:val="0346113E"/>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3">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FF82E8F"/>
    <w:multiLevelType w:val="hybridMultilevel"/>
    <w:tmpl w:val="E9260958"/>
    <w:lvl w:ilvl="0" w:tplc="B53E83D0">
      <w:start w:val="1"/>
      <w:numFmt w:val="bullet"/>
      <w:lvlText w:val=""/>
      <w:lvlJc w:val="left"/>
      <w:pPr>
        <w:ind w:left="644" w:hanging="360"/>
      </w:pPr>
      <w:rPr>
        <w:rFonts w:ascii="Symbol" w:hAnsi="Symbol" w:cs="Symbol" w:hint="default"/>
        <w:b w:val="0"/>
        <w:bCs w:val="0"/>
      </w:rPr>
    </w:lvl>
    <w:lvl w:ilvl="1" w:tplc="04090001">
      <w:start w:val="1"/>
      <w:numFmt w:val="bullet"/>
      <w:lvlText w:val=""/>
      <w:lvlJc w:val="left"/>
      <w:pPr>
        <w:ind w:left="1440" w:hanging="360"/>
      </w:pPr>
      <w:rPr>
        <w:rFonts w:ascii="Symbol" w:hAnsi="Symbol" w:cs="Symbol" w:hint="default"/>
        <w:b w:val="0"/>
        <w:bCs w:val="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27"/>
  </w:num>
  <w:num w:numId="3">
    <w:abstractNumId w:val="17"/>
  </w:num>
  <w:num w:numId="4">
    <w:abstractNumId w:val="32"/>
  </w:num>
  <w:num w:numId="5">
    <w:abstractNumId w:val="11"/>
  </w:num>
  <w:num w:numId="6">
    <w:abstractNumId w:val="31"/>
  </w:num>
  <w:num w:numId="7">
    <w:abstractNumId w:val="40"/>
  </w:num>
  <w:num w:numId="8">
    <w:abstractNumId w:val="35"/>
  </w:num>
  <w:num w:numId="9">
    <w:abstractNumId w:val="22"/>
  </w:num>
  <w:num w:numId="10">
    <w:abstractNumId w:val="18"/>
  </w:num>
  <w:num w:numId="11">
    <w:abstractNumId w:val="13"/>
  </w:num>
  <w:num w:numId="12">
    <w:abstractNumId w:val="28"/>
  </w:num>
  <w:num w:numId="13">
    <w:abstractNumId w:val="39"/>
  </w:num>
  <w:num w:numId="14">
    <w:abstractNumId w:val="43"/>
  </w:num>
  <w:num w:numId="15">
    <w:abstractNumId w:val="36"/>
  </w:num>
  <w:num w:numId="16">
    <w:abstractNumId w:val="37"/>
  </w:num>
  <w:num w:numId="17">
    <w:abstractNumId w:val="33"/>
  </w:num>
  <w:num w:numId="18">
    <w:abstractNumId w:val="26"/>
  </w:num>
  <w:num w:numId="19">
    <w:abstractNumId w:val="15"/>
  </w:num>
  <w:num w:numId="20">
    <w:abstractNumId w:val="24"/>
  </w:num>
  <w:num w:numId="21">
    <w:abstractNumId w:val="16"/>
  </w:num>
  <w:num w:numId="22">
    <w:abstractNumId w:val="12"/>
  </w:num>
  <w:num w:numId="23">
    <w:abstractNumId w:val="30"/>
  </w:num>
  <w:num w:numId="24">
    <w:abstractNumId w:val="21"/>
  </w:num>
  <w:num w:numId="25">
    <w:abstractNumId w:val="41"/>
  </w:num>
  <w:num w:numId="26">
    <w:abstractNumId w:val="14"/>
  </w:num>
  <w:num w:numId="27">
    <w:abstractNumId w:val="42"/>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20"/>
  </w:num>
  <w:num w:numId="41">
    <w:abstractNumId w:val="38"/>
  </w:num>
  <w:num w:numId="42">
    <w:abstractNumId w:val="23"/>
  </w:num>
  <w:num w:numId="43">
    <w:abstractNumId w:val="44"/>
  </w:num>
  <w:num w:numId="44">
    <w:abstractNumId w:val="3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2D8"/>
    <w:rsid w:val="000005C8"/>
    <w:rsid w:val="00000A51"/>
    <w:rsid w:val="000015DB"/>
    <w:rsid w:val="00002136"/>
    <w:rsid w:val="00002B46"/>
    <w:rsid w:val="0000322F"/>
    <w:rsid w:val="000037F3"/>
    <w:rsid w:val="0000387B"/>
    <w:rsid w:val="00005BCF"/>
    <w:rsid w:val="00006386"/>
    <w:rsid w:val="000064B5"/>
    <w:rsid w:val="00006BCD"/>
    <w:rsid w:val="000071D9"/>
    <w:rsid w:val="00007776"/>
    <w:rsid w:val="00012FCE"/>
    <w:rsid w:val="00013567"/>
    <w:rsid w:val="0001395E"/>
    <w:rsid w:val="00015215"/>
    <w:rsid w:val="000153C5"/>
    <w:rsid w:val="00015698"/>
    <w:rsid w:val="0001621A"/>
    <w:rsid w:val="000168FD"/>
    <w:rsid w:val="0001751A"/>
    <w:rsid w:val="00020227"/>
    <w:rsid w:val="000203D1"/>
    <w:rsid w:val="00020505"/>
    <w:rsid w:val="000218C2"/>
    <w:rsid w:val="00021C0C"/>
    <w:rsid w:val="00022911"/>
    <w:rsid w:val="000238A7"/>
    <w:rsid w:val="00024297"/>
    <w:rsid w:val="00024766"/>
    <w:rsid w:val="00024961"/>
    <w:rsid w:val="00024FDB"/>
    <w:rsid w:val="00025C09"/>
    <w:rsid w:val="00025C9F"/>
    <w:rsid w:val="00025F98"/>
    <w:rsid w:val="00030A73"/>
    <w:rsid w:val="00030C63"/>
    <w:rsid w:val="00030F6E"/>
    <w:rsid w:val="00031900"/>
    <w:rsid w:val="00032C72"/>
    <w:rsid w:val="00033271"/>
    <w:rsid w:val="00033B05"/>
    <w:rsid w:val="0003432D"/>
    <w:rsid w:val="00034651"/>
    <w:rsid w:val="00034711"/>
    <w:rsid w:val="00034826"/>
    <w:rsid w:val="00035661"/>
    <w:rsid w:val="00037B69"/>
    <w:rsid w:val="00040C24"/>
    <w:rsid w:val="00041917"/>
    <w:rsid w:val="00042624"/>
    <w:rsid w:val="00042734"/>
    <w:rsid w:val="000428F4"/>
    <w:rsid w:val="00043E74"/>
    <w:rsid w:val="0004520D"/>
    <w:rsid w:val="000460E9"/>
    <w:rsid w:val="000465C0"/>
    <w:rsid w:val="0004664E"/>
    <w:rsid w:val="00047258"/>
    <w:rsid w:val="00047567"/>
    <w:rsid w:val="000476AA"/>
    <w:rsid w:val="000477A2"/>
    <w:rsid w:val="00051212"/>
    <w:rsid w:val="00051E9D"/>
    <w:rsid w:val="00052939"/>
    <w:rsid w:val="00054252"/>
    <w:rsid w:val="0005526F"/>
    <w:rsid w:val="0005582E"/>
    <w:rsid w:val="00055ECE"/>
    <w:rsid w:val="000560C8"/>
    <w:rsid w:val="0005612F"/>
    <w:rsid w:val="000574CE"/>
    <w:rsid w:val="000578CE"/>
    <w:rsid w:val="0005792D"/>
    <w:rsid w:val="000603FD"/>
    <w:rsid w:val="0006109F"/>
    <w:rsid w:val="00061E5D"/>
    <w:rsid w:val="000629AF"/>
    <w:rsid w:val="00062D35"/>
    <w:rsid w:val="00062DAE"/>
    <w:rsid w:val="0006343C"/>
    <w:rsid w:val="000636D3"/>
    <w:rsid w:val="0006392C"/>
    <w:rsid w:val="00063AA3"/>
    <w:rsid w:val="00064E1A"/>
    <w:rsid w:val="000651A0"/>
    <w:rsid w:val="000666EB"/>
    <w:rsid w:val="00067B12"/>
    <w:rsid w:val="00067D38"/>
    <w:rsid w:val="00070EBC"/>
    <w:rsid w:val="000719C5"/>
    <w:rsid w:val="00071D2E"/>
    <w:rsid w:val="00072614"/>
    <w:rsid w:val="00072638"/>
    <w:rsid w:val="00072C39"/>
    <w:rsid w:val="000745AB"/>
    <w:rsid w:val="00074817"/>
    <w:rsid w:val="00074D17"/>
    <w:rsid w:val="00074D31"/>
    <w:rsid w:val="00075B80"/>
    <w:rsid w:val="000774CB"/>
    <w:rsid w:val="0007755D"/>
    <w:rsid w:val="000777D8"/>
    <w:rsid w:val="00077A8E"/>
    <w:rsid w:val="00080002"/>
    <w:rsid w:val="00080737"/>
    <w:rsid w:val="00080A12"/>
    <w:rsid w:val="00080AEF"/>
    <w:rsid w:val="0008153D"/>
    <w:rsid w:val="00081D65"/>
    <w:rsid w:val="00081EBA"/>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406"/>
    <w:rsid w:val="00091BED"/>
    <w:rsid w:val="000923B3"/>
    <w:rsid w:val="00092718"/>
    <w:rsid w:val="000938CC"/>
    <w:rsid w:val="000953A7"/>
    <w:rsid w:val="00095927"/>
    <w:rsid w:val="00096956"/>
    <w:rsid w:val="000A05B4"/>
    <w:rsid w:val="000A0781"/>
    <w:rsid w:val="000A0D7F"/>
    <w:rsid w:val="000A1651"/>
    <w:rsid w:val="000A2094"/>
    <w:rsid w:val="000A291E"/>
    <w:rsid w:val="000A2EAD"/>
    <w:rsid w:val="000A4931"/>
    <w:rsid w:val="000A4D04"/>
    <w:rsid w:val="000A7ACB"/>
    <w:rsid w:val="000A7B48"/>
    <w:rsid w:val="000A7C4C"/>
    <w:rsid w:val="000B0AA8"/>
    <w:rsid w:val="000B0E61"/>
    <w:rsid w:val="000B0E81"/>
    <w:rsid w:val="000B20E8"/>
    <w:rsid w:val="000B37C1"/>
    <w:rsid w:val="000B404F"/>
    <w:rsid w:val="000B5586"/>
    <w:rsid w:val="000B668A"/>
    <w:rsid w:val="000B7C8F"/>
    <w:rsid w:val="000C043C"/>
    <w:rsid w:val="000C0F49"/>
    <w:rsid w:val="000C2635"/>
    <w:rsid w:val="000C2825"/>
    <w:rsid w:val="000C3215"/>
    <w:rsid w:val="000C33B6"/>
    <w:rsid w:val="000C3535"/>
    <w:rsid w:val="000C36BE"/>
    <w:rsid w:val="000C40E5"/>
    <w:rsid w:val="000C4A69"/>
    <w:rsid w:val="000C5910"/>
    <w:rsid w:val="000C5AAD"/>
    <w:rsid w:val="000C67A4"/>
    <w:rsid w:val="000C6B6D"/>
    <w:rsid w:val="000C6D84"/>
    <w:rsid w:val="000C7289"/>
    <w:rsid w:val="000C7455"/>
    <w:rsid w:val="000D0688"/>
    <w:rsid w:val="000D06F8"/>
    <w:rsid w:val="000D0F80"/>
    <w:rsid w:val="000D20A5"/>
    <w:rsid w:val="000D2914"/>
    <w:rsid w:val="000D2B22"/>
    <w:rsid w:val="000D3183"/>
    <w:rsid w:val="000D38B4"/>
    <w:rsid w:val="000D3C23"/>
    <w:rsid w:val="000D3F6B"/>
    <w:rsid w:val="000D52F4"/>
    <w:rsid w:val="000D5749"/>
    <w:rsid w:val="000D5D3C"/>
    <w:rsid w:val="000D5D46"/>
    <w:rsid w:val="000D633B"/>
    <w:rsid w:val="000D673E"/>
    <w:rsid w:val="000D68C0"/>
    <w:rsid w:val="000D6E4C"/>
    <w:rsid w:val="000D70F3"/>
    <w:rsid w:val="000D77E2"/>
    <w:rsid w:val="000E1349"/>
    <w:rsid w:val="000E1593"/>
    <w:rsid w:val="000E1A8D"/>
    <w:rsid w:val="000E1B29"/>
    <w:rsid w:val="000E2916"/>
    <w:rsid w:val="000E33AA"/>
    <w:rsid w:val="000E3B2C"/>
    <w:rsid w:val="000E412C"/>
    <w:rsid w:val="000E5550"/>
    <w:rsid w:val="000E57D4"/>
    <w:rsid w:val="000E7497"/>
    <w:rsid w:val="000E79EE"/>
    <w:rsid w:val="000E7DAE"/>
    <w:rsid w:val="000E7E00"/>
    <w:rsid w:val="000F045F"/>
    <w:rsid w:val="000F0659"/>
    <w:rsid w:val="000F07B0"/>
    <w:rsid w:val="000F0BD3"/>
    <w:rsid w:val="000F0DD9"/>
    <w:rsid w:val="000F0FA2"/>
    <w:rsid w:val="000F3F9F"/>
    <w:rsid w:val="000F44AC"/>
    <w:rsid w:val="000F4D85"/>
    <w:rsid w:val="000F5AE3"/>
    <w:rsid w:val="000F6B14"/>
    <w:rsid w:val="000F7B9D"/>
    <w:rsid w:val="00100222"/>
    <w:rsid w:val="00100909"/>
    <w:rsid w:val="00101534"/>
    <w:rsid w:val="0010225B"/>
    <w:rsid w:val="001029E1"/>
    <w:rsid w:val="0010315A"/>
    <w:rsid w:val="00103665"/>
    <w:rsid w:val="00104B4D"/>
    <w:rsid w:val="0010519B"/>
    <w:rsid w:val="00106B14"/>
    <w:rsid w:val="00107135"/>
    <w:rsid w:val="00107220"/>
    <w:rsid w:val="001075D1"/>
    <w:rsid w:val="001105BB"/>
    <w:rsid w:val="00110865"/>
    <w:rsid w:val="00111830"/>
    <w:rsid w:val="00112178"/>
    <w:rsid w:val="001122EF"/>
    <w:rsid w:val="00112B6B"/>
    <w:rsid w:val="00112E13"/>
    <w:rsid w:val="0011302B"/>
    <w:rsid w:val="00113314"/>
    <w:rsid w:val="001137F3"/>
    <w:rsid w:val="00113F6D"/>
    <w:rsid w:val="001161A2"/>
    <w:rsid w:val="00116371"/>
    <w:rsid w:val="0011680B"/>
    <w:rsid w:val="00116DF4"/>
    <w:rsid w:val="001170D9"/>
    <w:rsid w:val="001178B0"/>
    <w:rsid w:val="001178CE"/>
    <w:rsid w:val="00117AE4"/>
    <w:rsid w:val="001203FB"/>
    <w:rsid w:val="00120478"/>
    <w:rsid w:val="001204E7"/>
    <w:rsid w:val="0012080B"/>
    <w:rsid w:val="0012094F"/>
    <w:rsid w:val="00120A1D"/>
    <w:rsid w:val="00120F0F"/>
    <w:rsid w:val="001210B8"/>
    <w:rsid w:val="0012171C"/>
    <w:rsid w:val="00121C5D"/>
    <w:rsid w:val="00121D98"/>
    <w:rsid w:val="0012459E"/>
    <w:rsid w:val="00124782"/>
    <w:rsid w:val="0012487B"/>
    <w:rsid w:val="00124D41"/>
    <w:rsid w:val="00127E2F"/>
    <w:rsid w:val="00130AB3"/>
    <w:rsid w:val="00133A83"/>
    <w:rsid w:val="00134044"/>
    <w:rsid w:val="00134539"/>
    <w:rsid w:val="00134EFA"/>
    <w:rsid w:val="00136321"/>
    <w:rsid w:val="0013646B"/>
    <w:rsid w:val="0013688B"/>
    <w:rsid w:val="00140AE1"/>
    <w:rsid w:val="00140EAA"/>
    <w:rsid w:val="001410BA"/>
    <w:rsid w:val="001420ED"/>
    <w:rsid w:val="00142DD8"/>
    <w:rsid w:val="00143486"/>
    <w:rsid w:val="00143530"/>
    <w:rsid w:val="00144307"/>
    <w:rsid w:val="00144661"/>
    <w:rsid w:val="0014494D"/>
    <w:rsid w:val="0014593C"/>
    <w:rsid w:val="001464F6"/>
    <w:rsid w:val="00146B9F"/>
    <w:rsid w:val="00146F69"/>
    <w:rsid w:val="0014790C"/>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3F3"/>
    <w:rsid w:val="001579D6"/>
    <w:rsid w:val="00157A11"/>
    <w:rsid w:val="00160F51"/>
    <w:rsid w:val="0016125A"/>
    <w:rsid w:val="001618EF"/>
    <w:rsid w:val="0016230C"/>
    <w:rsid w:val="001627CC"/>
    <w:rsid w:val="00162E96"/>
    <w:rsid w:val="00162F92"/>
    <w:rsid w:val="00163063"/>
    <w:rsid w:val="0016331A"/>
    <w:rsid w:val="001633AC"/>
    <w:rsid w:val="00164A27"/>
    <w:rsid w:val="00165114"/>
    <w:rsid w:val="001654A6"/>
    <w:rsid w:val="00165C66"/>
    <w:rsid w:val="00165CCD"/>
    <w:rsid w:val="00165F42"/>
    <w:rsid w:val="0016706E"/>
    <w:rsid w:val="00167325"/>
    <w:rsid w:val="00170496"/>
    <w:rsid w:val="00170909"/>
    <w:rsid w:val="00170E92"/>
    <w:rsid w:val="001726D7"/>
    <w:rsid w:val="00172AAD"/>
    <w:rsid w:val="00173334"/>
    <w:rsid w:val="001739D3"/>
    <w:rsid w:val="00173AA8"/>
    <w:rsid w:val="00173E45"/>
    <w:rsid w:val="00174017"/>
    <w:rsid w:val="00174269"/>
    <w:rsid w:val="00174D4D"/>
    <w:rsid w:val="00174E01"/>
    <w:rsid w:val="001756BB"/>
    <w:rsid w:val="001763F9"/>
    <w:rsid w:val="0017663A"/>
    <w:rsid w:val="00176AFC"/>
    <w:rsid w:val="00177D84"/>
    <w:rsid w:val="00177DD4"/>
    <w:rsid w:val="00180A13"/>
    <w:rsid w:val="00181037"/>
    <w:rsid w:val="00181CB1"/>
    <w:rsid w:val="00182F3D"/>
    <w:rsid w:val="00183058"/>
    <w:rsid w:val="00183EC1"/>
    <w:rsid w:val="00183F45"/>
    <w:rsid w:val="0018445A"/>
    <w:rsid w:val="001859F2"/>
    <w:rsid w:val="0018719C"/>
    <w:rsid w:val="00187C8D"/>
    <w:rsid w:val="001905AF"/>
    <w:rsid w:val="00190CB4"/>
    <w:rsid w:val="0019214B"/>
    <w:rsid w:val="0019270B"/>
    <w:rsid w:val="00192D7E"/>
    <w:rsid w:val="00192EBF"/>
    <w:rsid w:val="0019316C"/>
    <w:rsid w:val="00193534"/>
    <w:rsid w:val="001939C3"/>
    <w:rsid w:val="00194CC9"/>
    <w:rsid w:val="00194F2D"/>
    <w:rsid w:val="0019545B"/>
    <w:rsid w:val="00195F51"/>
    <w:rsid w:val="00196E1B"/>
    <w:rsid w:val="0019710C"/>
    <w:rsid w:val="00197755"/>
    <w:rsid w:val="00197A9B"/>
    <w:rsid w:val="00197A9D"/>
    <w:rsid w:val="001A021A"/>
    <w:rsid w:val="001A02D9"/>
    <w:rsid w:val="001A12EE"/>
    <w:rsid w:val="001A3611"/>
    <w:rsid w:val="001A3BF8"/>
    <w:rsid w:val="001A5CCF"/>
    <w:rsid w:val="001A5ECC"/>
    <w:rsid w:val="001A69F5"/>
    <w:rsid w:val="001A76BF"/>
    <w:rsid w:val="001A7727"/>
    <w:rsid w:val="001B0834"/>
    <w:rsid w:val="001B0E0F"/>
    <w:rsid w:val="001B1064"/>
    <w:rsid w:val="001B2E87"/>
    <w:rsid w:val="001B30C2"/>
    <w:rsid w:val="001B3C2E"/>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2DBD"/>
    <w:rsid w:val="001D3B11"/>
    <w:rsid w:val="001D41F2"/>
    <w:rsid w:val="001D519C"/>
    <w:rsid w:val="001D57F1"/>
    <w:rsid w:val="001D6612"/>
    <w:rsid w:val="001D73FC"/>
    <w:rsid w:val="001E02CF"/>
    <w:rsid w:val="001E0BC4"/>
    <w:rsid w:val="001E0D33"/>
    <w:rsid w:val="001E1D6D"/>
    <w:rsid w:val="001E2764"/>
    <w:rsid w:val="001E2D4D"/>
    <w:rsid w:val="001E31F6"/>
    <w:rsid w:val="001E39D1"/>
    <w:rsid w:val="001E4BF2"/>
    <w:rsid w:val="001E4C34"/>
    <w:rsid w:val="001E58AF"/>
    <w:rsid w:val="001E5924"/>
    <w:rsid w:val="001E6A78"/>
    <w:rsid w:val="001E7543"/>
    <w:rsid w:val="001E7C4D"/>
    <w:rsid w:val="001F0435"/>
    <w:rsid w:val="001F0DCB"/>
    <w:rsid w:val="001F1C77"/>
    <w:rsid w:val="001F2302"/>
    <w:rsid w:val="001F2EE6"/>
    <w:rsid w:val="001F38C3"/>
    <w:rsid w:val="001F397D"/>
    <w:rsid w:val="001F46FB"/>
    <w:rsid w:val="001F487F"/>
    <w:rsid w:val="001F4C95"/>
    <w:rsid w:val="001F5CA1"/>
    <w:rsid w:val="001F5EF1"/>
    <w:rsid w:val="001F5FAC"/>
    <w:rsid w:val="001F72E9"/>
    <w:rsid w:val="001F78D0"/>
    <w:rsid w:val="001F7FBF"/>
    <w:rsid w:val="00200B06"/>
    <w:rsid w:val="00202EE4"/>
    <w:rsid w:val="00202F8F"/>
    <w:rsid w:val="00203558"/>
    <w:rsid w:val="002038B7"/>
    <w:rsid w:val="002039A1"/>
    <w:rsid w:val="00204128"/>
    <w:rsid w:val="002047D4"/>
    <w:rsid w:val="002058A3"/>
    <w:rsid w:val="002058E0"/>
    <w:rsid w:val="00206745"/>
    <w:rsid w:val="00206B2B"/>
    <w:rsid w:val="00206D0A"/>
    <w:rsid w:val="00207550"/>
    <w:rsid w:val="00207E85"/>
    <w:rsid w:val="0021029A"/>
    <w:rsid w:val="00210555"/>
    <w:rsid w:val="0021115E"/>
    <w:rsid w:val="002115C9"/>
    <w:rsid w:val="002116D6"/>
    <w:rsid w:val="0021181A"/>
    <w:rsid w:val="00211979"/>
    <w:rsid w:val="00211E08"/>
    <w:rsid w:val="00213901"/>
    <w:rsid w:val="00213C62"/>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019B"/>
    <w:rsid w:val="00230F17"/>
    <w:rsid w:val="00231C73"/>
    <w:rsid w:val="00231E5B"/>
    <w:rsid w:val="00233EA1"/>
    <w:rsid w:val="00234238"/>
    <w:rsid w:val="00236053"/>
    <w:rsid w:val="002370F4"/>
    <w:rsid w:val="00237367"/>
    <w:rsid w:val="00237805"/>
    <w:rsid w:val="00237C8B"/>
    <w:rsid w:val="00237D68"/>
    <w:rsid w:val="0024009D"/>
    <w:rsid w:val="00241109"/>
    <w:rsid w:val="00243AB0"/>
    <w:rsid w:val="00243B56"/>
    <w:rsid w:val="00243FFD"/>
    <w:rsid w:val="00244D61"/>
    <w:rsid w:val="00244E9C"/>
    <w:rsid w:val="00244EE9"/>
    <w:rsid w:val="00245063"/>
    <w:rsid w:val="0024507F"/>
    <w:rsid w:val="00245A6B"/>
    <w:rsid w:val="00245CD5"/>
    <w:rsid w:val="00245DDD"/>
    <w:rsid w:val="00246135"/>
    <w:rsid w:val="0024677B"/>
    <w:rsid w:val="00246858"/>
    <w:rsid w:val="00246CD1"/>
    <w:rsid w:val="00247057"/>
    <w:rsid w:val="00247D94"/>
    <w:rsid w:val="002503BC"/>
    <w:rsid w:val="00250C7F"/>
    <w:rsid w:val="00251528"/>
    <w:rsid w:val="00251B7B"/>
    <w:rsid w:val="002524B8"/>
    <w:rsid w:val="00252507"/>
    <w:rsid w:val="00253E60"/>
    <w:rsid w:val="0025400E"/>
    <w:rsid w:val="0025408C"/>
    <w:rsid w:val="00254834"/>
    <w:rsid w:val="00254A94"/>
    <w:rsid w:val="00257A84"/>
    <w:rsid w:val="00260C0C"/>
    <w:rsid w:val="00260D73"/>
    <w:rsid w:val="0026164C"/>
    <w:rsid w:val="00261A0A"/>
    <w:rsid w:val="00261A3C"/>
    <w:rsid w:val="00262438"/>
    <w:rsid w:val="00262835"/>
    <w:rsid w:val="00265C57"/>
    <w:rsid w:val="00266527"/>
    <w:rsid w:val="00266574"/>
    <w:rsid w:val="00266624"/>
    <w:rsid w:val="00266859"/>
    <w:rsid w:val="00266F05"/>
    <w:rsid w:val="002678EA"/>
    <w:rsid w:val="00267B2C"/>
    <w:rsid w:val="002701CC"/>
    <w:rsid w:val="002703D3"/>
    <w:rsid w:val="00271712"/>
    <w:rsid w:val="00271B83"/>
    <w:rsid w:val="00272092"/>
    <w:rsid w:val="00272D90"/>
    <w:rsid w:val="00273009"/>
    <w:rsid w:val="00274001"/>
    <w:rsid w:val="002745CC"/>
    <w:rsid w:val="00274BE4"/>
    <w:rsid w:val="00274CB8"/>
    <w:rsid w:val="00275730"/>
    <w:rsid w:val="00276069"/>
    <w:rsid w:val="00276660"/>
    <w:rsid w:val="00276DE9"/>
    <w:rsid w:val="00276F7F"/>
    <w:rsid w:val="00277366"/>
    <w:rsid w:val="002806DD"/>
    <w:rsid w:val="00280A3B"/>
    <w:rsid w:val="002811FF"/>
    <w:rsid w:val="00281597"/>
    <w:rsid w:val="00281AB5"/>
    <w:rsid w:val="00282077"/>
    <w:rsid w:val="002822B6"/>
    <w:rsid w:val="002835E9"/>
    <w:rsid w:val="0028481E"/>
    <w:rsid w:val="0028489B"/>
    <w:rsid w:val="00285FBC"/>
    <w:rsid w:val="00286543"/>
    <w:rsid w:val="00286786"/>
    <w:rsid w:val="00287485"/>
    <w:rsid w:val="00287CCD"/>
    <w:rsid w:val="00290256"/>
    <w:rsid w:val="00290535"/>
    <w:rsid w:val="002906CC"/>
    <w:rsid w:val="002916D8"/>
    <w:rsid w:val="00293675"/>
    <w:rsid w:val="00293A29"/>
    <w:rsid w:val="00293D63"/>
    <w:rsid w:val="00293EE6"/>
    <w:rsid w:val="002958C7"/>
    <w:rsid w:val="0029662D"/>
    <w:rsid w:val="00297479"/>
    <w:rsid w:val="00297766"/>
    <w:rsid w:val="002979E6"/>
    <w:rsid w:val="002A0057"/>
    <w:rsid w:val="002A066E"/>
    <w:rsid w:val="002A0A2D"/>
    <w:rsid w:val="002A0B53"/>
    <w:rsid w:val="002A322C"/>
    <w:rsid w:val="002A323D"/>
    <w:rsid w:val="002A36B6"/>
    <w:rsid w:val="002A40CA"/>
    <w:rsid w:val="002A48FB"/>
    <w:rsid w:val="002A4E13"/>
    <w:rsid w:val="002A5CE3"/>
    <w:rsid w:val="002A67E2"/>
    <w:rsid w:val="002A6834"/>
    <w:rsid w:val="002B0137"/>
    <w:rsid w:val="002B023B"/>
    <w:rsid w:val="002B036D"/>
    <w:rsid w:val="002B0736"/>
    <w:rsid w:val="002B1271"/>
    <w:rsid w:val="002B2F1A"/>
    <w:rsid w:val="002B3260"/>
    <w:rsid w:val="002B45D5"/>
    <w:rsid w:val="002B4B93"/>
    <w:rsid w:val="002B4E37"/>
    <w:rsid w:val="002B5235"/>
    <w:rsid w:val="002B5F90"/>
    <w:rsid w:val="002B613F"/>
    <w:rsid w:val="002B66EC"/>
    <w:rsid w:val="002B7726"/>
    <w:rsid w:val="002B7DBC"/>
    <w:rsid w:val="002C03DD"/>
    <w:rsid w:val="002C111E"/>
    <w:rsid w:val="002C117A"/>
    <w:rsid w:val="002C27F0"/>
    <w:rsid w:val="002C299C"/>
    <w:rsid w:val="002C2CAB"/>
    <w:rsid w:val="002C5017"/>
    <w:rsid w:val="002C5585"/>
    <w:rsid w:val="002C7220"/>
    <w:rsid w:val="002D13CA"/>
    <w:rsid w:val="002D1A84"/>
    <w:rsid w:val="002D2A73"/>
    <w:rsid w:val="002D3A4E"/>
    <w:rsid w:val="002D3B8E"/>
    <w:rsid w:val="002D4AED"/>
    <w:rsid w:val="002D4BA6"/>
    <w:rsid w:val="002D4D72"/>
    <w:rsid w:val="002D4F05"/>
    <w:rsid w:val="002D4F88"/>
    <w:rsid w:val="002D5687"/>
    <w:rsid w:val="002D5ABF"/>
    <w:rsid w:val="002D73DC"/>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60"/>
    <w:rsid w:val="002F369F"/>
    <w:rsid w:val="002F463B"/>
    <w:rsid w:val="002F6402"/>
    <w:rsid w:val="002F68E9"/>
    <w:rsid w:val="002F6A17"/>
    <w:rsid w:val="002F6B3D"/>
    <w:rsid w:val="003011F5"/>
    <w:rsid w:val="003016B4"/>
    <w:rsid w:val="0030194A"/>
    <w:rsid w:val="003023D6"/>
    <w:rsid w:val="00302587"/>
    <w:rsid w:val="00302A6F"/>
    <w:rsid w:val="00303F9E"/>
    <w:rsid w:val="00303FF8"/>
    <w:rsid w:val="00304787"/>
    <w:rsid w:val="003048B3"/>
    <w:rsid w:val="003056E4"/>
    <w:rsid w:val="0030656C"/>
    <w:rsid w:val="00306A67"/>
    <w:rsid w:val="00307389"/>
    <w:rsid w:val="0030757A"/>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510"/>
    <w:rsid w:val="003238BA"/>
    <w:rsid w:val="0032436A"/>
    <w:rsid w:val="00324614"/>
    <w:rsid w:val="003248F3"/>
    <w:rsid w:val="00325E8B"/>
    <w:rsid w:val="003266D3"/>
    <w:rsid w:val="00330247"/>
    <w:rsid w:val="0033070B"/>
    <w:rsid w:val="003309EC"/>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4EA"/>
    <w:rsid w:val="0034597C"/>
    <w:rsid w:val="003465F1"/>
    <w:rsid w:val="0034693B"/>
    <w:rsid w:val="00347181"/>
    <w:rsid w:val="00347CBF"/>
    <w:rsid w:val="00347FED"/>
    <w:rsid w:val="00350417"/>
    <w:rsid w:val="00350D31"/>
    <w:rsid w:val="0035162B"/>
    <w:rsid w:val="00352943"/>
    <w:rsid w:val="00352B8C"/>
    <w:rsid w:val="00352DF6"/>
    <w:rsid w:val="003530D5"/>
    <w:rsid w:val="00353661"/>
    <w:rsid w:val="00353B89"/>
    <w:rsid w:val="00354AC3"/>
    <w:rsid w:val="003557A7"/>
    <w:rsid w:val="00355985"/>
    <w:rsid w:val="00355CC6"/>
    <w:rsid w:val="0035625F"/>
    <w:rsid w:val="003572FC"/>
    <w:rsid w:val="00360135"/>
    <w:rsid w:val="0036110B"/>
    <w:rsid w:val="003614CA"/>
    <w:rsid w:val="00361680"/>
    <w:rsid w:val="00361C24"/>
    <w:rsid w:val="003621B9"/>
    <w:rsid w:val="00363733"/>
    <w:rsid w:val="003643B6"/>
    <w:rsid w:val="003644BF"/>
    <w:rsid w:val="00365304"/>
    <w:rsid w:val="00365438"/>
    <w:rsid w:val="00365931"/>
    <w:rsid w:val="00366610"/>
    <w:rsid w:val="00367485"/>
    <w:rsid w:val="00367CDF"/>
    <w:rsid w:val="00370144"/>
    <w:rsid w:val="00370D0E"/>
    <w:rsid w:val="00370E2B"/>
    <w:rsid w:val="00371299"/>
    <w:rsid w:val="00371334"/>
    <w:rsid w:val="00371932"/>
    <w:rsid w:val="00371D13"/>
    <w:rsid w:val="00372147"/>
    <w:rsid w:val="00372257"/>
    <w:rsid w:val="00372A9C"/>
    <w:rsid w:val="003735E9"/>
    <w:rsid w:val="00373B59"/>
    <w:rsid w:val="00373D45"/>
    <w:rsid w:val="00374C67"/>
    <w:rsid w:val="00376A6C"/>
    <w:rsid w:val="00376DBD"/>
    <w:rsid w:val="0037751F"/>
    <w:rsid w:val="00377B88"/>
    <w:rsid w:val="00377C6C"/>
    <w:rsid w:val="00377D2F"/>
    <w:rsid w:val="00377E4C"/>
    <w:rsid w:val="00381A14"/>
    <w:rsid w:val="00381D06"/>
    <w:rsid w:val="00381E0D"/>
    <w:rsid w:val="00382416"/>
    <w:rsid w:val="00382893"/>
    <w:rsid w:val="00384687"/>
    <w:rsid w:val="0038585D"/>
    <w:rsid w:val="003862CE"/>
    <w:rsid w:val="00387C30"/>
    <w:rsid w:val="0039018A"/>
    <w:rsid w:val="003902CD"/>
    <w:rsid w:val="00390B87"/>
    <w:rsid w:val="0039113B"/>
    <w:rsid w:val="0039157E"/>
    <w:rsid w:val="00391692"/>
    <w:rsid w:val="0039256E"/>
    <w:rsid w:val="00392A47"/>
    <w:rsid w:val="00392AB0"/>
    <w:rsid w:val="00392BFB"/>
    <w:rsid w:val="003945F9"/>
    <w:rsid w:val="003946CD"/>
    <w:rsid w:val="00395624"/>
    <w:rsid w:val="00395FAE"/>
    <w:rsid w:val="00396272"/>
    <w:rsid w:val="003A0774"/>
    <w:rsid w:val="003A1081"/>
    <w:rsid w:val="003A16CB"/>
    <w:rsid w:val="003A3152"/>
    <w:rsid w:val="003A33CD"/>
    <w:rsid w:val="003A3DCA"/>
    <w:rsid w:val="003A4C7B"/>
    <w:rsid w:val="003A5DFD"/>
    <w:rsid w:val="003A5F3B"/>
    <w:rsid w:val="003A6937"/>
    <w:rsid w:val="003A69E2"/>
    <w:rsid w:val="003A6C55"/>
    <w:rsid w:val="003A6F30"/>
    <w:rsid w:val="003A73E2"/>
    <w:rsid w:val="003B0159"/>
    <w:rsid w:val="003B1139"/>
    <w:rsid w:val="003B1936"/>
    <w:rsid w:val="003B1D9B"/>
    <w:rsid w:val="003B254B"/>
    <w:rsid w:val="003B2D7F"/>
    <w:rsid w:val="003B4F88"/>
    <w:rsid w:val="003B4FA0"/>
    <w:rsid w:val="003B521C"/>
    <w:rsid w:val="003B5707"/>
    <w:rsid w:val="003B5F05"/>
    <w:rsid w:val="003B6443"/>
    <w:rsid w:val="003B6C4E"/>
    <w:rsid w:val="003B6D44"/>
    <w:rsid w:val="003B727A"/>
    <w:rsid w:val="003B786C"/>
    <w:rsid w:val="003B7DFC"/>
    <w:rsid w:val="003C0966"/>
    <w:rsid w:val="003C0AD3"/>
    <w:rsid w:val="003C1647"/>
    <w:rsid w:val="003C3A77"/>
    <w:rsid w:val="003C479B"/>
    <w:rsid w:val="003C4A96"/>
    <w:rsid w:val="003C5673"/>
    <w:rsid w:val="003C5C14"/>
    <w:rsid w:val="003C6479"/>
    <w:rsid w:val="003C64C5"/>
    <w:rsid w:val="003C6DFA"/>
    <w:rsid w:val="003C7139"/>
    <w:rsid w:val="003C7543"/>
    <w:rsid w:val="003C7EE2"/>
    <w:rsid w:val="003D0255"/>
    <w:rsid w:val="003D02C1"/>
    <w:rsid w:val="003D0499"/>
    <w:rsid w:val="003D1813"/>
    <w:rsid w:val="003D504E"/>
    <w:rsid w:val="003D5964"/>
    <w:rsid w:val="003D5981"/>
    <w:rsid w:val="003D5B14"/>
    <w:rsid w:val="003D5DD8"/>
    <w:rsid w:val="003D6071"/>
    <w:rsid w:val="003D6079"/>
    <w:rsid w:val="003D67DB"/>
    <w:rsid w:val="003D6D2B"/>
    <w:rsid w:val="003D7483"/>
    <w:rsid w:val="003D7C40"/>
    <w:rsid w:val="003E0523"/>
    <w:rsid w:val="003E12D4"/>
    <w:rsid w:val="003E22AD"/>
    <w:rsid w:val="003E3F49"/>
    <w:rsid w:val="003E4236"/>
    <w:rsid w:val="003E45D7"/>
    <w:rsid w:val="003E4A86"/>
    <w:rsid w:val="003E5499"/>
    <w:rsid w:val="003E549E"/>
    <w:rsid w:val="003E5B37"/>
    <w:rsid w:val="003E704F"/>
    <w:rsid w:val="003E78F5"/>
    <w:rsid w:val="003E7A6D"/>
    <w:rsid w:val="003E7B5B"/>
    <w:rsid w:val="003F04B0"/>
    <w:rsid w:val="003F0EF7"/>
    <w:rsid w:val="003F145E"/>
    <w:rsid w:val="003F1673"/>
    <w:rsid w:val="003F265E"/>
    <w:rsid w:val="003F3263"/>
    <w:rsid w:val="003F3308"/>
    <w:rsid w:val="003F3483"/>
    <w:rsid w:val="003F3A7E"/>
    <w:rsid w:val="003F4A55"/>
    <w:rsid w:val="003F5369"/>
    <w:rsid w:val="003F5394"/>
    <w:rsid w:val="003F54D6"/>
    <w:rsid w:val="003F6AB1"/>
    <w:rsid w:val="003F6BD5"/>
    <w:rsid w:val="003F6D4F"/>
    <w:rsid w:val="003F70E3"/>
    <w:rsid w:val="003F72AD"/>
    <w:rsid w:val="003F7BE6"/>
    <w:rsid w:val="004007B1"/>
    <w:rsid w:val="004008B0"/>
    <w:rsid w:val="00400C8A"/>
    <w:rsid w:val="00400F28"/>
    <w:rsid w:val="0040112C"/>
    <w:rsid w:val="004012FA"/>
    <w:rsid w:val="004023CF"/>
    <w:rsid w:val="00403157"/>
    <w:rsid w:val="00404C2C"/>
    <w:rsid w:val="00405144"/>
    <w:rsid w:val="0040620A"/>
    <w:rsid w:val="004068CD"/>
    <w:rsid w:val="0040698F"/>
    <w:rsid w:val="00407B07"/>
    <w:rsid w:val="00411988"/>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23A7"/>
    <w:rsid w:val="00423728"/>
    <w:rsid w:val="00423A73"/>
    <w:rsid w:val="00424573"/>
    <w:rsid w:val="00424974"/>
    <w:rsid w:val="00425142"/>
    <w:rsid w:val="00425455"/>
    <w:rsid w:val="00425B7B"/>
    <w:rsid w:val="00426BC8"/>
    <w:rsid w:val="00426BC9"/>
    <w:rsid w:val="00426DC4"/>
    <w:rsid w:val="00426F11"/>
    <w:rsid w:val="004274B3"/>
    <w:rsid w:val="00431D86"/>
    <w:rsid w:val="0043210B"/>
    <w:rsid w:val="00434775"/>
    <w:rsid w:val="00434B3F"/>
    <w:rsid w:val="00434FC9"/>
    <w:rsid w:val="00435750"/>
    <w:rsid w:val="00436381"/>
    <w:rsid w:val="00436925"/>
    <w:rsid w:val="0043786A"/>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0BF"/>
    <w:rsid w:val="0044721D"/>
    <w:rsid w:val="00450EA6"/>
    <w:rsid w:val="00452151"/>
    <w:rsid w:val="00452174"/>
    <w:rsid w:val="00452291"/>
    <w:rsid w:val="00452350"/>
    <w:rsid w:val="004527FB"/>
    <w:rsid w:val="00452BD9"/>
    <w:rsid w:val="004536BE"/>
    <w:rsid w:val="00455DE7"/>
    <w:rsid w:val="00456BED"/>
    <w:rsid w:val="00456EC5"/>
    <w:rsid w:val="004574AF"/>
    <w:rsid w:val="004578EE"/>
    <w:rsid w:val="00457BE6"/>
    <w:rsid w:val="0046072E"/>
    <w:rsid w:val="00461712"/>
    <w:rsid w:val="00461949"/>
    <w:rsid w:val="004631C4"/>
    <w:rsid w:val="004633B4"/>
    <w:rsid w:val="00463987"/>
    <w:rsid w:val="004642CA"/>
    <w:rsid w:val="0046484D"/>
    <w:rsid w:val="0046534E"/>
    <w:rsid w:val="0046722B"/>
    <w:rsid w:val="004674A6"/>
    <w:rsid w:val="00467998"/>
    <w:rsid w:val="00470F5C"/>
    <w:rsid w:val="00471AC3"/>
    <w:rsid w:val="00471EE7"/>
    <w:rsid w:val="004725C7"/>
    <w:rsid w:val="00473E7B"/>
    <w:rsid w:val="004759D6"/>
    <w:rsid w:val="00475BCA"/>
    <w:rsid w:val="004764EF"/>
    <w:rsid w:val="00476BBB"/>
    <w:rsid w:val="00476C26"/>
    <w:rsid w:val="004771D8"/>
    <w:rsid w:val="004779E9"/>
    <w:rsid w:val="00480922"/>
    <w:rsid w:val="00480ACD"/>
    <w:rsid w:val="00480B67"/>
    <w:rsid w:val="00481686"/>
    <w:rsid w:val="004829C5"/>
    <w:rsid w:val="00483F5D"/>
    <w:rsid w:val="004848FE"/>
    <w:rsid w:val="004852C9"/>
    <w:rsid w:val="0048708D"/>
    <w:rsid w:val="0049016D"/>
    <w:rsid w:val="00490B73"/>
    <w:rsid w:val="00492303"/>
    <w:rsid w:val="00493B8F"/>
    <w:rsid w:val="0049407B"/>
    <w:rsid w:val="00494F57"/>
    <w:rsid w:val="004953BC"/>
    <w:rsid w:val="00495C55"/>
    <w:rsid w:val="00495CB8"/>
    <w:rsid w:val="00495D50"/>
    <w:rsid w:val="004961B2"/>
    <w:rsid w:val="00496667"/>
    <w:rsid w:val="004966A4"/>
    <w:rsid w:val="004966C7"/>
    <w:rsid w:val="004967FC"/>
    <w:rsid w:val="00496B8B"/>
    <w:rsid w:val="004A017C"/>
    <w:rsid w:val="004A0CAA"/>
    <w:rsid w:val="004A12E1"/>
    <w:rsid w:val="004A14C9"/>
    <w:rsid w:val="004A3B28"/>
    <w:rsid w:val="004A3EBE"/>
    <w:rsid w:val="004A5235"/>
    <w:rsid w:val="004A5741"/>
    <w:rsid w:val="004A596C"/>
    <w:rsid w:val="004A63AD"/>
    <w:rsid w:val="004A6794"/>
    <w:rsid w:val="004B0226"/>
    <w:rsid w:val="004B0820"/>
    <w:rsid w:val="004B15E9"/>
    <w:rsid w:val="004B17D9"/>
    <w:rsid w:val="004B1CB9"/>
    <w:rsid w:val="004B1EC5"/>
    <w:rsid w:val="004B24BD"/>
    <w:rsid w:val="004B2BA5"/>
    <w:rsid w:val="004B2CD9"/>
    <w:rsid w:val="004B3280"/>
    <w:rsid w:val="004B3B7F"/>
    <w:rsid w:val="004B40B7"/>
    <w:rsid w:val="004B4329"/>
    <w:rsid w:val="004B4B73"/>
    <w:rsid w:val="004B4F57"/>
    <w:rsid w:val="004B52DE"/>
    <w:rsid w:val="004B6380"/>
    <w:rsid w:val="004B7496"/>
    <w:rsid w:val="004B7567"/>
    <w:rsid w:val="004C08B5"/>
    <w:rsid w:val="004C270A"/>
    <w:rsid w:val="004C307F"/>
    <w:rsid w:val="004C31DC"/>
    <w:rsid w:val="004C3868"/>
    <w:rsid w:val="004C38A4"/>
    <w:rsid w:val="004C3EB6"/>
    <w:rsid w:val="004C411B"/>
    <w:rsid w:val="004C423B"/>
    <w:rsid w:val="004C4286"/>
    <w:rsid w:val="004C446E"/>
    <w:rsid w:val="004C44F0"/>
    <w:rsid w:val="004C53DD"/>
    <w:rsid w:val="004C6149"/>
    <w:rsid w:val="004C6A56"/>
    <w:rsid w:val="004C6C54"/>
    <w:rsid w:val="004C7152"/>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F4"/>
    <w:rsid w:val="004D61BA"/>
    <w:rsid w:val="004D6417"/>
    <w:rsid w:val="004D6650"/>
    <w:rsid w:val="004D66CD"/>
    <w:rsid w:val="004E07BA"/>
    <w:rsid w:val="004E150D"/>
    <w:rsid w:val="004E3B5B"/>
    <w:rsid w:val="004E401A"/>
    <w:rsid w:val="004E4083"/>
    <w:rsid w:val="004E4D86"/>
    <w:rsid w:val="004E5D16"/>
    <w:rsid w:val="004E63BB"/>
    <w:rsid w:val="004E77E8"/>
    <w:rsid w:val="004F0ABF"/>
    <w:rsid w:val="004F2434"/>
    <w:rsid w:val="004F4351"/>
    <w:rsid w:val="004F49E6"/>
    <w:rsid w:val="004F4D8C"/>
    <w:rsid w:val="004F5193"/>
    <w:rsid w:val="004F6047"/>
    <w:rsid w:val="004F6884"/>
    <w:rsid w:val="004F710C"/>
    <w:rsid w:val="004F7C0E"/>
    <w:rsid w:val="004F7D5A"/>
    <w:rsid w:val="004F7FAA"/>
    <w:rsid w:val="00500125"/>
    <w:rsid w:val="005002AC"/>
    <w:rsid w:val="00500448"/>
    <w:rsid w:val="00500A05"/>
    <w:rsid w:val="0050117D"/>
    <w:rsid w:val="00502546"/>
    <w:rsid w:val="0050283B"/>
    <w:rsid w:val="00502EA5"/>
    <w:rsid w:val="00503451"/>
    <w:rsid w:val="0050357C"/>
    <w:rsid w:val="0050374B"/>
    <w:rsid w:val="005038BC"/>
    <w:rsid w:val="00504209"/>
    <w:rsid w:val="00504907"/>
    <w:rsid w:val="005054E3"/>
    <w:rsid w:val="0050586C"/>
    <w:rsid w:val="00505AEC"/>
    <w:rsid w:val="00506D5A"/>
    <w:rsid w:val="00507306"/>
    <w:rsid w:val="00507801"/>
    <w:rsid w:val="00507CD8"/>
    <w:rsid w:val="005102EA"/>
    <w:rsid w:val="00510ABF"/>
    <w:rsid w:val="00510CBE"/>
    <w:rsid w:val="00511638"/>
    <w:rsid w:val="00511B1E"/>
    <w:rsid w:val="0051239C"/>
    <w:rsid w:val="005124CD"/>
    <w:rsid w:val="00512881"/>
    <w:rsid w:val="0051315D"/>
    <w:rsid w:val="00513DCE"/>
    <w:rsid w:val="00513DEC"/>
    <w:rsid w:val="00514915"/>
    <w:rsid w:val="00515062"/>
    <w:rsid w:val="00516C03"/>
    <w:rsid w:val="0052185D"/>
    <w:rsid w:val="005220B9"/>
    <w:rsid w:val="0052254F"/>
    <w:rsid w:val="00522A90"/>
    <w:rsid w:val="005233D9"/>
    <w:rsid w:val="0052395D"/>
    <w:rsid w:val="005251F4"/>
    <w:rsid w:val="0052693E"/>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8B3"/>
    <w:rsid w:val="00540C7C"/>
    <w:rsid w:val="00541635"/>
    <w:rsid w:val="00541638"/>
    <w:rsid w:val="00542763"/>
    <w:rsid w:val="00543308"/>
    <w:rsid w:val="00543429"/>
    <w:rsid w:val="005446A7"/>
    <w:rsid w:val="00545736"/>
    <w:rsid w:val="00545ECE"/>
    <w:rsid w:val="00546B9B"/>
    <w:rsid w:val="00546DD8"/>
    <w:rsid w:val="00546F2A"/>
    <w:rsid w:val="0054775E"/>
    <w:rsid w:val="00547F10"/>
    <w:rsid w:val="00550AC6"/>
    <w:rsid w:val="00551348"/>
    <w:rsid w:val="005515C5"/>
    <w:rsid w:val="005517C7"/>
    <w:rsid w:val="00551AD5"/>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9C"/>
    <w:rsid w:val="00561D46"/>
    <w:rsid w:val="00561E40"/>
    <w:rsid w:val="005624B6"/>
    <w:rsid w:val="00563DE7"/>
    <w:rsid w:val="00564EA5"/>
    <w:rsid w:val="00565DF6"/>
    <w:rsid w:val="00567245"/>
    <w:rsid w:val="005702C6"/>
    <w:rsid w:val="005702E9"/>
    <w:rsid w:val="005706C4"/>
    <w:rsid w:val="0057081E"/>
    <w:rsid w:val="005708FC"/>
    <w:rsid w:val="00570EAF"/>
    <w:rsid w:val="00571607"/>
    <w:rsid w:val="0057179A"/>
    <w:rsid w:val="0057223B"/>
    <w:rsid w:val="00572D3B"/>
    <w:rsid w:val="00572F47"/>
    <w:rsid w:val="005733F0"/>
    <w:rsid w:val="00574809"/>
    <w:rsid w:val="00574EC3"/>
    <w:rsid w:val="00574FDE"/>
    <w:rsid w:val="00575A2B"/>
    <w:rsid w:val="00575FFF"/>
    <w:rsid w:val="00576001"/>
    <w:rsid w:val="00576478"/>
    <w:rsid w:val="005765ED"/>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FB1"/>
    <w:rsid w:val="00586FB8"/>
    <w:rsid w:val="00587F13"/>
    <w:rsid w:val="0059009A"/>
    <w:rsid w:val="00590441"/>
    <w:rsid w:val="00590CCD"/>
    <w:rsid w:val="005916CB"/>
    <w:rsid w:val="0059256F"/>
    <w:rsid w:val="0059372B"/>
    <w:rsid w:val="00593885"/>
    <w:rsid w:val="00595851"/>
    <w:rsid w:val="00596728"/>
    <w:rsid w:val="005969C4"/>
    <w:rsid w:val="005973C0"/>
    <w:rsid w:val="00597F8F"/>
    <w:rsid w:val="005A041D"/>
    <w:rsid w:val="005A0D35"/>
    <w:rsid w:val="005A16BB"/>
    <w:rsid w:val="005A35A4"/>
    <w:rsid w:val="005A391A"/>
    <w:rsid w:val="005A4570"/>
    <w:rsid w:val="005A4966"/>
    <w:rsid w:val="005A52D7"/>
    <w:rsid w:val="005A574C"/>
    <w:rsid w:val="005A5913"/>
    <w:rsid w:val="005A5F3D"/>
    <w:rsid w:val="005A7220"/>
    <w:rsid w:val="005B0E47"/>
    <w:rsid w:val="005B2204"/>
    <w:rsid w:val="005B2390"/>
    <w:rsid w:val="005B35A1"/>
    <w:rsid w:val="005B35D1"/>
    <w:rsid w:val="005B3A7B"/>
    <w:rsid w:val="005B4B36"/>
    <w:rsid w:val="005B4EEC"/>
    <w:rsid w:val="005B4F24"/>
    <w:rsid w:val="005B5B8D"/>
    <w:rsid w:val="005B5ED4"/>
    <w:rsid w:val="005B6F11"/>
    <w:rsid w:val="005C0EEF"/>
    <w:rsid w:val="005C109F"/>
    <w:rsid w:val="005C1277"/>
    <w:rsid w:val="005C1FBD"/>
    <w:rsid w:val="005C39C8"/>
    <w:rsid w:val="005C57B4"/>
    <w:rsid w:val="005C5EB5"/>
    <w:rsid w:val="005C60E1"/>
    <w:rsid w:val="005C67E8"/>
    <w:rsid w:val="005D01CE"/>
    <w:rsid w:val="005D0C9A"/>
    <w:rsid w:val="005D0D32"/>
    <w:rsid w:val="005D109C"/>
    <w:rsid w:val="005D11CA"/>
    <w:rsid w:val="005D29E8"/>
    <w:rsid w:val="005D2BA4"/>
    <w:rsid w:val="005D36D1"/>
    <w:rsid w:val="005D6231"/>
    <w:rsid w:val="005D63D8"/>
    <w:rsid w:val="005D6C29"/>
    <w:rsid w:val="005D7131"/>
    <w:rsid w:val="005E00B4"/>
    <w:rsid w:val="005E02A2"/>
    <w:rsid w:val="005E2065"/>
    <w:rsid w:val="005E256D"/>
    <w:rsid w:val="005E2A9F"/>
    <w:rsid w:val="005E2FC3"/>
    <w:rsid w:val="005E3576"/>
    <w:rsid w:val="005E377D"/>
    <w:rsid w:val="005E37B9"/>
    <w:rsid w:val="005E37CA"/>
    <w:rsid w:val="005E3E0D"/>
    <w:rsid w:val="005E46E5"/>
    <w:rsid w:val="005E486C"/>
    <w:rsid w:val="005E5564"/>
    <w:rsid w:val="005E587F"/>
    <w:rsid w:val="005E5ED7"/>
    <w:rsid w:val="005E64D5"/>
    <w:rsid w:val="005E74CC"/>
    <w:rsid w:val="005E7897"/>
    <w:rsid w:val="005E7A47"/>
    <w:rsid w:val="005E7E26"/>
    <w:rsid w:val="005F09B7"/>
    <w:rsid w:val="005F0FE2"/>
    <w:rsid w:val="005F1E26"/>
    <w:rsid w:val="005F255B"/>
    <w:rsid w:val="005F3A4F"/>
    <w:rsid w:val="005F5423"/>
    <w:rsid w:val="005F704E"/>
    <w:rsid w:val="005F7834"/>
    <w:rsid w:val="00601C05"/>
    <w:rsid w:val="00601C53"/>
    <w:rsid w:val="00602643"/>
    <w:rsid w:val="00602CE7"/>
    <w:rsid w:val="00603E6B"/>
    <w:rsid w:val="00603FBA"/>
    <w:rsid w:val="00604BC3"/>
    <w:rsid w:val="00605C18"/>
    <w:rsid w:val="00606138"/>
    <w:rsid w:val="006061CE"/>
    <w:rsid w:val="006074E9"/>
    <w:rsid w:val="0061139C"/>
    <w:rsid w:val="00611400"/>
    <w:rsid w:val="00611E24"/>
    <w:rsid w:val="0061210D"/>
    <w:rsid w:val="006121E7"/>
    <w:rsid w:val="006125A1"/>
    <w:rsid w:val="006126A6"/>
    <w:rsid w:val="00612A93"/>
    <w:rsid w:val="00612DC9"/>
    <w:rsid w:val="0061359E"/>
    <w:rsid w:val="00613CB2"/>
    <w:rsid w:val="00613D62"/>
    <w:rsid w:val="00614200"/>
    <w:rsid w:val="00614AE8"/>
    <w:rsid w:val="00614B1B"/>
    <w:rsid w:val="00616A2B"/>
    <w:rsid w:val="00617379"/>
    <w:rsid w:val="00620939"/>
    <w:rsid w:val="00620D96"/>
    <w:rsid w:val="00620DCC"/>
    <w:rsid w:val="00620E49"/>
    <w:rsid w:val="00621DBE"/>
    <w:rsid w:val="006223D9"/>
    <w:rsid w:val="00622E1D"/>
    <w:rsid w:val="00622E89"/>
    <w:rsid w:val="00623DA1"/>
    <w:rsid w:val="00623E6D"/>
    <w:rsid w:val="006244EF"/>
    <w:rsid w:val="00625219"/>
    <w:rsid w:val="00625AE1"/>
    <w:rsid w:val="006278A0"/>
    <w:rsid w:val="006317F0"/>
    <w:rsid w:val="00632AA4"/>
    <w:rsid w:val="006330CE"/>
    <w:rsid w:val="00633641"/>
    <w:rsid w:val="0063378E"/>
    <w:rsid w:val="00633A4F"/>
    <w:rsid w:val="00633D76"/>
    <w:rsid w:val="0063485A"/>
    <w:rsid w:val="00635EA1"/>
    <w:rsid w:val="0063604D"/>
    <w:rsid w:val="00636698"/>
    <w:rsid w:val="00640967"/>
    <w:rsid w:val="00641580"/>
    <w:rsid w:val="00641AFE"/>
    <w:rsid w:val="0064221D"/>
    <w:rsid w:val="0064238B"/>
    <w:rsid w:val="00643B2E"/>
    <w:rsid w:val="00644C07"/>
    <w:rsid w:val="00644F21"/>
    <w:rsid w:val="00645242"/>
    <w:rsid w:val="00645B60"/>
    <w:rsid w:val="00646475"/>
    <w:rsid w:val="00647AD5"/>
    <w:rsid w:val="00647DDB"/>
    <w:rsid w:val="006506C5"/>
    <w:rsid w:val="00651479"/>
    <w:rsid w:val="00651E87"/>
    <w:rsid w:val="00652D02"/>
    <w:rsid w:val="00653064"/>
    <w:rsid w:val="006542A9"/>
    <w:rsid w:val="006547DA"/>
    <w:rsid w:val="00654EB0"/>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480F"/>
    <w:rsid w:val="00674E25"/>
    <w:rsid w:val="00675F31"/>
    <w:rsid w:val="00676151"/>
    <w:rsid w:val="0067663D"/>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6A90"/>
    <w:rsid w:val="00687FD9"/>
    <w:rsid w:val="00690142"/>
    <w:rsid w:val="006907E3"/>
    <w:rsid w:val="00690919"/>
    <w:rsid w:val="0069097F"/>
    <w:rsid w:val="006909C9"/>
    <w:rsid w:val="006921AD"/>
    <w:rsid w:val="006929B1"/>
    <w:rsid w:val="00692D3E"/>
    <w:rsid w:val="006938C8"/>
    <w:rsid w:val="006945D3"/>
    <w:rsid w:val="00694B6B"/>
    <w:rsid w:val="00696904"/>
    <w:rsid w:val="00696D86"/>
    <w:rsid w:val="006972DC"/>
    <w:rsid w:val="006975F0"/>
    <w:rsid w:val="00697719"/>
    <w:rsid w:val="00697776"/>
    <w:rsid w:val="006A07B9"/>
    <w:rsid w:val="006A140D"/>
    <w:rsid w:val="006A1515"/>
    <w:rsid w:val="006A173F"/>
    <w:rsid w:val="006A177F"/>
    <w:rsid w:val="006A27A6"/>
    <w:rsid w:val="006A2F17"/>
    <w:rsid w:val="006A3F43"/>
    <w:rsid w:val="006A423D"/>
    <w:rsid w:val="006A42F3"/>
    <w:rsid w:val="006A4710"/>
    <w:rsid w:val="006A56AA"/>
    <w:rsid w:val="006A6D02"/>
    <w:rsid w:val="006A6DA5"/>
    <w:rsid w:val="006A7723"/>
    <w:rsid w:val="006A7DAD"/>
    <w:rsid w:val="006B0A40"/>
    <w:rsid w:val="006B1F36"/>
    <w:rsid w:val="006B207F"/>
    <w:rsid w:val="006B2317"/>
    <w:rsid w:val="006B253A"/>
    <w:rsid w:val="006B5088"/>
    <w:rsid w:val="006B53AB"/>
    <w:rsid w:val="006B5510"/>
    <w:rsid w:val="006B6026"/>
    <w:rsid w:val="006B61B3"/>
    <w:rsid w:val="006B6F6C"/>
    <w:rsid w:val="006B6FC4"/>
    <w:rsid w:val="006B71C8"/>
    <w:rsid w:val="006B75B0"/>
    <w:rsid w:val="006C2A5B"/>
    <w:rsid w:val="006C3012"/>
    <w:rsid w:val="006C3B84"/>
    <w:rsid w:val="006C5264"/>
    <w:rsid w:val="006C5A63"/>
    <w:rsid w:val="006C5E63"/>
    <w:rsid w:val="006C5F8B"/>
    <w:rsid w:val="006C6229"/>
    <w:rsid w:val="006C62C7"/>
    <w:rsid w:val="006C776C"/>
    <w:rsid w:val="006D0743"/>
    <w:rsid w:val="006D09C0"/>
    <w:rsid w:val="006D09D7"/>
    <w:rsid w:val="006D0FA8"/>
    <w:rsid w:val="006D11A1"/>
    <w:rsid w:val="006D168D"/>
    <w:rsid w:val="006D18CE"/>
    <w:rsid w:val="006D22CB"/>
    <w:rsid w:val="006D362D"/>
    <w:rsid w:val="006D3FE6"/>
    <w:rsid w:val="006D540C"/>
    <w:rsid w:val="006D57A1"/>
    <w:rsid w:val="006D681B"/>
    <w:rsid w:val="006D6AB4"/>
    <w:rsid w:val="006D6AC4"/>
    <w:rsid w:val="006D76F0"/>
    <w:rsid w:val="006D7B79"/>
    <w:rsid w:val="006D7B8B"/>
    <w:rsid w:val="006E046D"/>
    <w:rsid w:val="006E051F"/>
    <w:rsid w:val="006E0CE2"/>
    <w:rsid w:val="006E0E36"/>
    <w:rsid w:val="006E1A9C"/>
    <w:rsid w:val="006E208A"/>
    <w:rsid w:val="006E21EA"/>
    <w:rsid w:val="006E396C"/>
    <w:rsid w:val="006E42B1"/>
    <w:rsid w:val="006E44F0"/>
    <w:rsid w:val="006E4FEA"/>
    <w:rsid w:val="006E5205"/>
    <w:rsid w:val="006E5AA2"/>
    <w:rsid w:val="006E6B48"/>
    <w:rsid w:val="006E70D5"/>
    <w:rsid w:val="006E7BBB"/>
    <w:rsid w:val="006F00C8"/>
    <w:rsid w:val="006F0C24"/>
    <w:rsid w:val="006F1659"/>
    <w:rsid w:val="006F1B1C"/>
    <w:rsid w:val="006F1B74"/>
    <w:rsid w:val="006F286B"/>
    <w:rsid w:val="006F3398"/>
    <w:rsid w:val="006F3845"/>
    <w:rsid w:val="006F387E"/>
    <w:rsid w:val="006F3BFC"/>
    <w:rsid w:val="006F3EED"/>
    <w:rsid w:val="006F454A"/>
    <w:rsid w:val="006F4AA3"/>
    <w:rsid w:val="006F5A5C"/>
    <w:rsid w:val="006F68C6"/>
    <w:rsid w:val="00700C90"/>
    <w:rsid w:val="007015A3"/>
    <w:rsid w:val="007022C6"/>
    <w:rsid w:val="0070343B"/>
    <w:rsid w:val="007037CA"/>
    <w:rsid w:val="00703B08"/>
    <w:rsid w:val="00703ED8"/>
    <w:rsid w:val="00704426"/>
    <w:rsid w:val="007051B1"/>
    <w:rsid w:val="00705E36"/>
    <w:rsid w:val="00706137"/>
    <w:rsid w:val="00706359"/>
    <w:rsid w:val="00706371"/>
    <w:rsid w:val="0070671A"/>
    <w:rsid w:val="00706FD8"/>
    <w:rsid w:val="007077A6"/>
    <w:rsid w:val="00707C92"/>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67D1"/>
    <w:rsid w:val="00717573"/>
    <w:rsid w:val="00717D30"/>
    <w:rsid w:val="007201C8"/>
    <w:rsid w:val="007206E7"/>
    <w:rsid w:val="00720D95"/>
    <w:rsid w:val="00721389"/>
    <w:rsid w:val="00722820"/>
    <w:rsid w:val="007237F8"/>
    <w:rsid w:val="00723BC5"/>
    <w:rsid w:val="0072436F"/>
    <w:rsid w:val="00724E12"/>
    <w:rsid w:val="0072691C"/>
    <w:rsid w:val="00726D32"/>
    <w:rsid w:val="00726E11"/>
    <w:rsid w:val="00727129"/>
    <w:rsid w:val="00730302"/>
    <w:rsid w:val="00732E5D"/>
    <w:rsid w:val="007348AB"/>
    <w:rsid w:val="007349C4"/>
    <w:rsid w:val="00735C5A"/>
    <w:rsid w:val="00735F80"/>
    <w:rsid w:val="00736043"/>
    <w:rsid w:val="007360AE"/>
    <w:rsid w:val="00737F62"/>
    <w:rsid w:val="00740760"/>
    <w:rsid w:val="00741983"/>
    <w:rsid w:val="00741BF6"/>
    <w:rsid w:val="007424BC"/>
    <w:rsid w:val="00742628"/>
    <w:rsid w:val="007428AE"/>
    <w:rsid w:val="007441BC"/>
    <w:rsid w:val="007449FA"/>
    <w:rsid w:val="00744A6B"/>
    <w:rsid w:val="00745F18"/>
    <w:rsid w:val="00746772"/>
    <w:rsid w:val="00746A0C"/>
    <w:rsid w:val="00752336"/>
    <w:rsid w:val="007524DC"/>
    <w:rsid w:val="007535A7"/>
    <w:rsid w:val="00753AE3"/>
    <w:rsid w:val="00753BF1"/>
    <w:rsid w:val="00753D93"/>
    <w:rsid w:val="007547B6"/>
    <w:rsid w:val="00754883"/>
    <w:rsid w:val="007549A2"/>
    <w:rsid w:val="00754AE9"/>
    <w:rsid w:val="00754BE9"/>
    <w:rsid w:val="00754F65"/>
    <w:rsid w:val="00755723"/>
    <w:rsid w:val="007562A2"/>
    <w:rsid w:val="00756982"/>
    <w:rsid w:val="0075762D"/>
    <w:rsid w:val="007576F8"/>
    <w:rsid w:val="007619E2"/>
    <w:rsid w:val="00761CC0"/>
    <w:rsid w:val="00761EF0"/>
    <w:rsid w:val="00763731"/>
    <w:rsid w:val="00763B49"/>
    <w:rsid w:val="00763C99"/>
    <w:rsid w:val="0076403C"/>
    <w:rsid w:val="007667D1"/>
    <w:rsid w:val="0076710B"/>
    <w:rsid w:val="00767490"/>
    <w:rsid w:val="007678F0"/>
    <w:rsid w:val="0077035A"/>
    <w:rsid w:val="00770749"/>
    <w:rsid w:val="0077124B"/>
    <w:rsid w:val="00771BEE"/>
    <w:rsid w:val="00772404"/>
    <w:rsid w:val="007729FC"/>
    <w:rsid w:val="007739C2"/>
    <w:rsid w:val="007739FE"/>
    <w:rsid w:val="007744FA"/>
    <w:rsid w:val="00774B76"/>
    <w:rsid w:val="00774EC6"/>
    <w:rsid w:val="00775A61"/>
    <w:rsid w:val="00775A66"/>
    <w:rsid w:val="00775E11"/>
    <w:rsid w:val="007762EB"/>
    <w:rsid w:val="0077754C"/>
    <w:rsid w:val="00777853"/>
    <w:rsid w:val="00780A0F"/>
    <w:rsid w:val="00781F6E"/>
    <w:rsid w:val="00781FFA"/>
    <w:rsid w:val="0078209A"/>
    <w:rsid w:val="00782D8B"/>
    <w:rsid w:val="00782DDE"/>
    <w:rsid w:val="00782FA5"/>
    <w:rsid w:val="007831A0"/>
    <w:rsid w:val="00783D22"/>
    <w:rsid w:val="0078534E"/>
    <w:rsid w:val="007864ED"/>
    <w:rsid w:val="00787335"/>
    <w:rsid w:val="0078778C"/>
    <w:rsid w:val="00787F04"/>
    <w:rsid w:val="007902F6"/>
    <w:rsid w:val="007904CF"/>
    <w:rsid w:val="00790C63"/>
    <w:rsid w:val="00791696"/>
    <w:rsid w:val="0079191A"/>
    <w:rsid w:val="00792134"/>
    <w:rsid w:val="00792580"/>
    <w:rsid w:val="0079278B"/>
    <w:rsid w:val="00792D5D"/>
    <w:rsid w:val="007930F0"/>
    <w:rsid w:val="007935B2"/>
    <w:rsid w:val="00793B54"/>
    <w:rsid w:val="00794120"/>
    <w:rsid w:val="00794C47"/>
    <w:rsid w:val="00794C97"/>
    <w:rsid w:val="00795156"/>
    <w:rsid w:val="00797426"/>
    <w:rsid w:val="007A026B"/>
    <w:rsid w:val="007A0ECB"/>
    <w:rsid w:val="007A1811"/>
    <w:rsid w:val="007A1DF2"/>
    <w:rsid w:val="007A21A4"/>
    <w:rsid w:val="007A5649"/>
    <w:rsid w:val="007A574F"/>
    <w:rsid w:val="007A5F4C"/>
    <w:rsid w:val="007A712C"/>
    <w:rsid w:val="007A7A89"/>
    <w:rsid w:val="007B090B"/>
    <w:rsid w:val="007B0A94"/>
    <w:rsid w:val="007B0E37"/>
    <w:rsid w:val="007B280A"/>
    <w:rsid w:val="007B2991"/>
    <w:rsid w:val="007B3B74"/>
    <w:rsid w:val="007B41AB"/>
    <w:rsid w:val="007B4242"/>
    <w:rsid w:val="007B4DCB"/>
    <w:rsid w:val="007B4F7A"/>
    <w:rsid w:val="007B6035"/>
    <w:rsid w:val="007B69BB"/>
    <w:rsid w:val="007B7172"/>
    <w:rsid w:val="007C07C2"/>
    <w:rsid w:val="007C179D"/>
    <w:rsid w:val="007C2A10"/>
    <w:rsid w:val="007C406B"/>
    <w:rsid w:val="007C4308"/>
    <w:rsid w:val="007C487B"/>
    <w:rsid w:val="007C4A88"/>
    <w:rsid w:val="007C52C0"/>
    <w:rsid w:val="007C5485"/>
    <w:rsid w:val="007C5573"/>
    <w:rsid w:val="007C58A2"/>
    <w:rsid w:val="007C5B0F"/>
    <w:rsid w:val="007C5EEA"/>
    <w:rsid w:val="007C6AB7"/>
    <w:rsid w:val="007C6EA6"/>
    <w:rsid w:val="007C6F69"/>
    <w:rsid w:val="007C7698"/>
    <w:rsid w:val="007C7D3D"/>
    <w:rsid w:val="007C7F2D"/>
    <w:rsid w:val="007C7F53"/>
    <w:rsid w:val="007D01C9"/>
    <w:rsid w:val="007D0E15"/>
    <w:rsid w:val="007D2441"/>
    <w:rsid w:val="007D2924"/>
    <w:rsid w:val="007D4AA1"/>
    <w:rsid w:val="007D500C"/>
    <w:rsid w:val="007D59FF"/>
    <w:rsid w:val="007D5B40"/>
    <w:rsid w:val="007D6328"/>
    <w:rsid w:val="007D66AF"/>
    <w:rsid w:val="007E12EE"/>
    <w:rsid w:val="007E15A4"/>
    <w:rsid w:val="007E1F08"/>
    <w:rsid w:val="007E22A6"/>
    <w:rsid w:val="007E23BA"/>
    <w:rsid w:val="007E24B9"/>
    <w:rsid w:val="007E2652"/>
    <w:rsid w:val="007E2B54"/>
    <w:rsid w:val="007E33BC"/>
    <w:rsid w:val="007E3929"/>
    <w:rsid w:val="007E4199"/>
    <w:rsid w:val="007E41CE"/>
    <w:rsid w:val="007E455C"/>
    <w:rsid w:val="007E55B5"/>
    <w:rsid w:val="007E5C58"/>
    <w:rsid w:val="007E63EA"/>
    <w:rsid w:val="007E7192"/>
    <w:rsid w:val="007E7EAF"/>
    <w:rsid w:val="007F06FA"/>
    <w:rsid w:val="007F0BEC"/>
    <w:rsid w:val="007F0DBC"/>
    <w:rsid w:val="007F2493"/>
    <w:rsid w:val="007F256A"/>
    <w:rsid w:val="007F3F5D"/>
    <w:rsid w:val="007F402E"/>
    <w:rsid w:val="007F4B63"/>
    <w:rsid w:val="007F4EBE"/>
    <w:rsid w:val="007F5238"/>
    <w:rsid w:val="007F5FD8"/>
    <w:rsid w:val="007F6264"/>
    <w:rsid w:val="007F6274"/>
    <w:rsid w:val="007F6924"/>
    <w:rsid w:val="008005AC"/>
    <w:rsid w:val="008007F7"/>
    <w:rsid w:val="00801D9B"/>
    <w:rsid w:val="008029CC"/>
    <w:rsid w:val="00802CFB"/>
    <w:rsid w:val="008041F5"/>
    <w:rsid w:val="008042E3"/>
    <w:rsid w:val="00804A84"/>
    <w:rsid w:val="00804BBE"/>
    <w:rsid w:val="00804EEA"/>
    <w:rsid w:val="00806185"/>
    <w:rsid w:val="008062D3"/>
    <w:rsid w:val="00807CC7"/>
    <w:rsid w:val="00810941"/>
    <w:rsid w:val="00810FE4"/>
    <w:rsid w:val="00812955"/>
    <w:rsid w:val="00813640"/>
    <w:rsid w:val="00813F24"/>
    <w:rsid w:val="00814036"/>
    <w:rsid w:val="0081551C"/>
    <w:rsid w:val="008167B0"/>
    <w:rsid w:val="0081706C"/>
    <w:rsid w:val="008177CF"/>
    <w:rsid w:val="00817D5D"/>
    <w:rsid w:val="0082049C"/>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3A3"/>
    <w:rsid w:val="00835476"/>
    <w:rsid w:val="008354F7"/>
    <w:rsid w:val="00835CAA"/>
    <w:rsid w:val="00836480"/>
    <w:rsid w:val="00836793"/>
    <w:rsid w:val="00836A86"/>
    <w:rsid w:val="008372C8"/>
    <w:rsid w:val="0083756E"/>
    <w:rsid w:val="0084305D"/>
    <w:rsid w:val="00843511"/>
    <w:rsid w:val="00843A62"/>
    <w:rsid w:val="00843B20"/>
    <w:rsid w:val="00843DF4"/>
    <w:rsid w:val="00843E00"/>
    <w:rsid w:val="00844850"/>
    <w:rsid w:val="008450CC"/>
    <w:rsid w:val="008455B1"/>
    <w:rsid w:val="00847F74"/>
    <w:rsid w:val="00850B9B"/>
    <w:rsid w:val="008511A0"/>
    <w:rsid w:val="008511AE"/>
    <w:rsid w:val="008511EB"/>
    <w:rsid w:val="00851C53"/>
    <w:rsid w:val="00852516"/>
    <w:rsid w:val="008534FF"/>
    <w:rsid w:val="008538E1"/>
    <w:rsid w:val="0085570C"/>
    <w:rsid w:val="00855C17"/>
    <w:rsid w:val="00856FEA"/>
    <w:rsid w:val="00857DF9"/>
    <w:rsid w:val="00857EDE"/>
    <w:rsid w:val="008600CB"/>
    <w:rsid w:val="008607FD"/>
    <w:rsid w:val="008609A0"/>
    <w:rsid w:val="00860AE8"/>
    <w:rsid w:val="00860F67"/>
    <w:rsid w:val="008611E8"/>
    <w:rsid w:val="008613FC"/>
    <w:rsid w:val="008615D6"/>
    <w:rsid w:val="0086186E"/>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D60"/>
    <w:rsid w:val="00876F22"/>
    <w:rsid w:val="00877230"/>
    <w:rsid w:val="008800CE"/>
    <w:rsid w:val="008803D6"/>
    <w:rsid w:val="008806EE"/>
    <w:rsid w:val="00880861"/>
    <w:rsid w:val="00880C4D"/>
    <w:rsid w:val="008810B6"/>
    <w:rsid w:val="008818F2"/>
    <w:rsid w:val="00881E82"/>
    <w:rsid w:val="00882CE8"/>
    <w:rsid w:val="0088333D"/>
    <w:rsid w:val="00883B7F"/>
    <w:rsid w:val="00884F45"/>
    <w:rsid w:val="008853D1"/>
    <w:rsid w:val="008854DB"/>
    <w:rsid w:val="00886200"/>
    <w:rsid w:val="008865CE"/>
    <w:rsid w:val="00886635"/>
    <w:rsid w:val="008872D5"/>
    <w:rsid w:val="00887CF0"/>
    <w:rsid w:val="00887EB9"/>
    <w:rsid w:val="00890AD9"/>
    <w:rsid w:val="00891723"/>
    <w:rsid w:val="008917C4"/>
    <w:rsid w:val="00891912"/>
    <w:rsid w:val="008919DC"/>
    <w:rsid w:val="00891FF3"/>
    <w:rsid w:val="0089222A"/>
    <w:rsid w:val="008923A4"/>
    <w:rsid w:val="00892CD4"/>
    <w:rsid w:val="0089741F"/>
    <w:rsid w:val="00897B16"/>
    <w:rsid w:val="008A076A"/>
    <w:rsid w:val="008A1C1D"/>
    <w:rsid w:val="008A1C47"/>
    <w:rsid w:val="008A1CF8"/>
    <w:rsid w:val="008A1E6B"/>
    <w:rsid w:val="008A1FA6"/>
    <w:rsid w:val="008A21AD"/>
    <w:rsid w:val="008A24E1"/>
    <w:rsid w:val="008A2CED"/>
    <w:rsid w:val="008A2E0B"/>
    <w:rsid w:val="008A2EDC"/>
    <w:rsid w:val="008A3CC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4B7"/>
    <w:rsid w:val="008D18B0"/>
    <w:rsid w:val="008D1F94"/>
    <w:rsid w:val="008D1FEB"/>
    <w:rsid w:val="008D272D"/>
    <w:rsid w:val="008D273B"/>
    <w:rsid w:val="008D2DE5"/>
    <w:rsid w:val="008D32A3"/>
    <w:rsid w:val="008D3A30"/>
    <w:rsid w:val="008D4837"/>
    <w:rsid w:val="008D4C23"/>
    <w:rsid w:val="008D536A"/>
    <w:rsid w:val="008D572D"/>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917"/>
    <w:rsid w:val="008E7B0E"/>
    <w:rsid w:val="008E7C74"/>
    <w:rsid w:val="008F0AD0"/>
    <w:rsid w:val="008F16C7"/>
    <w:rsid w:val="008F2A3E"/>
    <w:rsid w:val="008F3657"/>
    <w:rsid w:val="008F3999"/>
    <w:rsid w:val="008F3DA1"/>
    <w:rsid w:val="008F3F67"/>
    <w:rsid w:val="008F40B6"/>
    <w:rsid w:val="008F4167"/>
    <w:rsid w:val="008F45D8"/>
    <w:rsid w:val="008F4761"/>
    <w:rsid w:val="008F4B8E"/>
    <w:rsid w:val="008F577F"/>
    <w:rsid w:val="008F5FD0"/>
    <w:rsid w:val="008F637A"/>
    <w:rsid w:val="008F644A"/>
    <w:rsid w:val="008F75FA"/>
    <w:rsid w:val="008F7757"/>
    <w:rsid w:val="008F7DFA"/>
    <w:rsid w:val="00900697"/>
    <w:rsid w:val="00901125"/>
    <w:rsid w:val="00901172"/>
    <w:rsid w:val="009024D8"/>
    <w:rsid w:val="00902D38"/>
    <w:rsid w:val="00903EA0"/>
    <w:rsid w:val="00905896"/>
    <w:rsid w:val="00905999"/>
    <w:rsid w:val="00906454"/>
    <w:rsid w:val="00906CDD"/>
    <w:rsid w:val="009070C0"/>
    <w:rsid w:val="0090795D"/>
    <w:rsid w:val="009101AD"/>
    <w:rsid w:val="009104C0"/>
    <w:rsid w:val="00910BCF"/>
    <w:rsid w:val="009113C0"/>
    <w:rsid w:val="00911A54"/>
    <w:rsid w:val="00911F8B"/>
    <w:rsid w:val="0091250E"/>
    <w:rsid w:val="00912C28"/>
    <w:rsid w:val="00913D92"/>
    <w:rsid w:val="00914992"/>
    <w:rsid w:val="00914B83"/>
    <w:rsid w:val="0091599D"/>
    <w:rsid w:val="00916057"/>
    <w:rsid w:val="009178A6"/>
    <w:rsid w:val="00921439"/>
    <w:rsid w:val="009215E3"/>
    <w:rsid w:val="009215F5"/>
    <w:rsid w:val="00922071"/>
    <w:rsid w:val="00923893"/>
    <w:rsid w:val="00923AF3"/>
    <w:rsid w:val="00925431"/>
    <w:rsid w:val="00926AAB"/>
    <w:rsid w:val="00927464"/>
    <w:rsid w:val="00927887"/>
    <w:rsid w:val="009278B7"/>
    <w:rsid w:val="009301E9"/>
    <w:rsid w:val="00930360"/>
    <w:rsid w:val="00930B98"/>
    <w:rsid w:val="00930E41"/>
    <w:rsid w:val="0093176F"/>
    <w:rsid w:val="00931A56"/>
    <w:rsid w:val="00932055"/>
    <w:rsid w:val="00932153"/>
    <w:rsid w:val="00932422"/>
    <w:rsid w:val="0093246A"/>
    <w:rsid w:val="00932E9B"/>
    <w:rsid w:val="009331D1"/>
    <w:rsid w:val="00933FDE"/>
    <w:rsid w:val="00934A26"/>
    <w:rsid w:val="009362C4"/>
    <w:rsid w:val="0093696A"/>
    <w:rsid w:val="009377E2"/>
    <w:rsid w:val="00941540"/>
    <w:rsid w:val="009417D8"/>
    <w:rsid w:val="009420AE"/>
    <w:rsid w:val="009428A8"/>
    <w:rsid w:val="009435D8"/>
    <w:rsid w:val="009438D0"/>
    <w:rsid w:val="00943C9D"/>
    <w:rsid w:val="00943FE1"/>
    <w:rsid w:val="00944D45"/>
    <w:rsid w:val="00944E10"/>
    <w:rsid w:val="009453CC"/>
    <w:rsid w:val="00945BE5"/>
    <w:rsid w:val="00946642"/>
    <w:rsid w:val="00946FFA"/>
    <w:rsid w:val="009474EF"/>
    <w:rsid w:val="00947CA0"/>
    <w:rsid w:val="00951828"/>
    <w:rsid w:val="00952B83"/>
    <w:rsid w:val="00954E2A"/>
    <w:rsid w:val="00954EE7"/>
    <w:rsid w:val="00956AA8"/>
    <w:rsid w:val="0095706E"/>
    <w:rsid w:val="009578FF"/>
    <w:rsid w:val="00957A65"/>
    <w:rsid w:val="009603E6"/>
    <w:rsid w:val="009605E8"/>
    <w:rsid w:val="00960F49"/>
    <w:rsid w:val="0096159C"/>
    <w:rsid w:val="00961DBC"/>
    <w:rsid w:val="009628D2"/>
    <w:rsid w:val="0096352E"/>
    <w:rsid w:val="00963EFD"/>
    <w:rsid w:val="0096429C"/>
    <w:rsid w:val="0096467E"/>
    <w:rsid w:val="00966C79"/>
    <w:rsid w:val="00967034"/>
    <w:rsid w:val="009677E4"/>
    <w:rsid w:val="00967EB8"/>
    <w:rsid w:val="0097069E"/>
    <w:rsid w:val="009715E6"/>
    <w:rsid w:val="00971CB1"/>
    <w:rsid w:val="00972169"/>
    <w:rsid w:val="00972F47"/>
    <w:rsid w:val="00973971"/>
    <w:rsid w:val="00973A16"/>
    <w:rsid w:val="0097479B"/>
    <w:rsid w:val="009748CC"/>
    <w:rsid w:val="009755F9"/>
    <w:rsid w:val="009757A5"/>
    <w:rsid w:val="00975891"/>
    <w:rsid w:val="00975F07"/>
    <w:rsid w:val="009767B5"/>
    <w:rsid w:val="0097709A"/>
    <w:rsid w:val="00977361"/>
    <w:rsid w:val="00977C47"/>
    <w:rsid w:val="0098022D"/>
    <w:rsid w:val="00980BB5"/>
    <w:rsid w:val="00980CBF"/>
    <w:rsid w:val="00981013"/>
    <w:rsid w:val="00981527"/>
    <w:rsid w:val="00981569"/>
    <w:rsid w:val="0098167C"/>
    <w:rsid w:val="009819E5"/>
    <w:rsid w:val="00981E8C"/>
    <w:rsid w:val="00982059"/>
    <w:rsid w:val="009827EB"/>
    <w:rsid w:val="0098363A"/>
    <w:rsid w:val="009851E5"/>
    <w:rsid w:val="009856CE"/>
    <w:rsid w:val="009857E7"/>
    <w:rsid w:val="00985806"/>
    <w:rsid w:val="0098616B"/>
    <w:rsid w:val="009869E9"/>
    <w:rsid w:val="00986ABA"/>
    <w:rsid w:val="009870C8"/>
    <w:rsid w:val="0098719D"/>
    <w:rsid w:val="00987425"/>
    <w:rsid w:val="00987998"/>
    <w:rsid w:val="00990AA8"/>
    <w:rsid w:val="00991B3F"/>
    <w:rsid w:val="00991D28"/>
    <w:rsid w:val="009924AA"/>
    <w:rsid w:val="009949E3"/>
    <w:rsid w:val="00994C45"/>
    <w:rsid w:val="00994F9A"/>
    <w:rsid w:val="0099529B"/>
    <w:rsid w:val="0099550D"/>
    <w:rsid w:val="0099605D"/>
    <w:rsid w:val="0099634D"/>
    <w:rsid w:val="00996402"/>
    <w:rsid w:val="00996563"/>
    <w:rsid w:val="00996705"/>
    <w:rsid w:val="00997530"/>
    <w:rsid w:val="00997563"/>
    <w:rsid w:val="009A04AB"/>
    <w:rsid w:val="009A1743"/>
    <w:rsid w:val="009A2CFA"/>
    <w:rsid w:val="009A2D62"/>
    <w:rsid w:val="009A4CC7"/>
    <w:rsid w:val="009A5A08"/>
    <w:rsid w:val="009A5BE4"/>
    <w:rsid w:val="009A5D1F"/>
    <w:rsid w:val="009A68F0"/>
    <w:rsid w:val="009A7071"/>
    <w:rsid w:val="009A729F"/>
    <w:rsid w:val="009A7E31"/>
    <w:rsid w:val="009B077B"/>
    <w:rsid w:val="009B0B20"/>
    <w:rsid w:val="009B1B40"/>
    <w:rsid w:val="009B27C6"/>
    <w:rsid w:val="009B2D51"/>
    <w:rsid w:val="009B2E1C"/>
    <w:rsid w:val="009B30BB"/>
    <w:rsid w:val="009B37F4"/>
    <w:rsid w:val="009B4162"/>
    <w:rsid w:val="009B5429"/>
    <w:rsid w:val="009B5436"/>
    <w:rsid w:val="009B5EAC"/>
    <w:rsid w:val="009B5F06"/>
    <w:rsid w:val="009B6980"/>
    <w:rsid w:val="009C25F9"/>
    <w:rsid w:val="009C31CE"/>
    <w:rsid w:val="009C34BA"/>
    <w:rsid w:val="009C3BD5"/>
    <w:rsid w:val="009C3D4F"/>
    <w:rsid w:val="009C495C"/>
    <w:rsid w:val="009C5276"/>
    <w:rsid w:val="009C6562"/>
    <w:rsid w:val="009C7559"/>
    <w:rsid w:val="009C7612"/>
    <w:rsid w:val="009C7F4F"/>
    <w:rsid w:val="009D0E9C"/>
    <w:rsid w:val="009D1627"/>
    <w:rsid w:val="009D1FCD"/>
    <w:rsid w:val="009D2334"/>
    <w:rsid w:val="009D25CC"/>
    <w:rsid w:val="009D433A"/>
    <w:rsid w:val="009D43AF"/>
    <w:rsid w:val="009D45DE"/>
    <w:rsid w:val="009D46E5"/>
    <w:rsid w:val="009D55A3"/>
    <w:rsid w:val="009D60A1"/>
    <w:rsid w:val="009D6414"/>
    <w:rsid w:val="009D68E0"/>
    <w:rsid w:val="009D6F0E"/>
    <w:rsid w:val="009D70E4"/>
    <w:rsid w:val="009D7240"/>
    <w:rsid w:val="009D7898"/>
    <w:rsid w:val="009D7C45"/>
    <w:rsid w:val="009E08B7"/>
    <w:rsid w:val="009E2415"/>
    <w:rsid w:val="009E2730"/>
    <w:rsid w:val="009E2B1E"/>
    <w:rsid w:val="009E2B54"/>
    <w:rsid w:val="009E35F6"/>
    <w:rsid w:val="009E439D"/>
    <w:rsid w:val="009E589C"/>
    <w:rsid w:val="009E59F5"/>
    <w:rsid w:val="009E5B63"/>
    <w:rsid w:val="009E737E"/>
    <w:rsid w:val="009E77D4"/>
    <w:rsid w:val="009F03A1"/>
    <w:rsid w:val="009F07C9"/>
    <w:rsid w:val="009F15F6"/>
    <w:rsid w:val="009F19B3"/>
    <w:rsid w:val="009F2E34"/>
    <w:rsid w:val="009F3842"/>
    <w:rsid w:val="009F3BCD"/>
    <w:rsid w:val="009F48A3"/>
    <w:rsid w:val="009F4F06"/>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3E79"/>
    <w:rsid w:val="00A04535"/>
    <w:rsid w:val="00A054FB"/>
    <w:rsid w:val="00A05691"/>
    <w:rsid w:val="00A05CEA"/>
    <w:rsid w:val="00A05FA8"/>
    <w:rsid w:val="00A074A2"/>
    <w:rsid w:val="00A0767C"/>
    <w:rsid w:val="00A11213"/>
    <w:rsid w:val="00A11721"/>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5E37"/>
    <w:rsid w:val="00A26384"/>
    <w:rsid w:val="00A27C2B"/>
    <w:rsid w:val="00A309DA"/>
    <w:rsid w:val="00A30AF7"/>
    <w:rsid w:val="00A311DB"/>
    <w:rsid w:val="00A3359C"/>
    <w:rsid w:val="00A3372A"/>
    <w:rsid w:val="00A33A60"/>
    <w:rsid w:val="00A33E2B"/>
    <w:rsid w:val="00A346F7"/>
    <w:rsid w:val="00A34815"/>
    <w:rsid w:val="00A34A81"/>
    <w:rsid w:val="00A34EEF"/>
    <w:rsid w:val="00A35225"/>
    <w:rsid w:val="00A35385"/>
    <w:rsid w:val="00A355B9"/>
    <w:rsid w:val="00A36BE6"/>
    <w:rsid w:val="00A36C8E"/>
    <w:rsid w:val="00A36EFD"/>
    <w:rsid w:val="00A3748D"/>
    <w:rsid w:val="00A401FC"/>
    <w:rsid w:val="00A403BF"/>
    <w:rsid w:val="00A40580"/>
    <w:rsid w:val="00A40C8E"/>
    <w:rsid w:val="00A41638"/>
    <w:rsid w:val="00A4193E"/>
    <w:rsid w:val="00A42381"/>
    <w:rsid w:val="00A427A9"/>
    <w:rsid w:val="00A42FD4"/>
    <w:rsid w:val="00A43B4C"/>
    <w:rsid w:val="00A43FD2"/>
    <w:rsid w:val="00A440C2"/>
    <w:rsid w:val="00A445E4"/>
    <w:rsid w:val="00A451E5"/>
    <w:rsid w:val="00A45954"/>
    <w:rsid w:val="00A46764"/>
    <w:rsid w:val="00A47942"/>
    <w:rsid w:val="00A50054"/>
    <w:rsid w:val="00A505C3"/>
    <w:rsid w:val="00A509E9"/>
    <w:rsid w:val="00A51281"/>
    <w:rsid w:val="00A523C2"/>
    <w:rsid w:val="00A52CDA"/>
    <w:rsid w:val="00A53119"/>
    <w:rsid w:val="00A53506"/>
    <w:rsid w:val="00A5388E"/>
    <w:rsid w:val="00A5482E"/>
    <w:rsid w:val="00A54D17"/>
    <w:rsid w:val="00A55D81"/>
    <w:rsid w:val="00A568DA"/>
    <w:rsid w:val="00A57C7C"/>
    <w:rsid w:val="00A60052"/>
    <w:rsid w:val="00A6021A"/>
    <w:rsid w:val="00A609F4"/>
    <w:rsid w:val="00A61AC0"/>
    <w:rsid w:val="00A6272D"/>
    <w:rsid w:val="00A631D0"/>
    <w:rsid w:val="00A642D8"/>
    <w:rsid w:val="00A6467A"/>
    <w:rsid w:val="00A64B81"/>
    <w:rsid w:val="00A64EC9"/>
    <w:rsid w:val="00A65525"/>
    <w:rsid w:val="00A657D4"/>
    <w:rsid w:val="00A65A2B"/>
    <w:rsid w:val="00A65F59"/>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508B"/>
    <w:rsid w:val="00A7562C"/>
    <w:rsid w:val="00A75ABA"/>
    <w:rsid w:val="00A75CAD"/>
    <w:rsid w:val="00A7645F"/>
    <w:rsid w:val="00A8026D"/>
    <w:rsid w:val="00A80A93"/>
    <w:rsid w:val="00A81D9A"/>
    <w:rsid w:val="00A81F0D"/>
    <w:rsid w:val="00A820BA"/>
    <w:rsid w:val="00A82F80"/>
    <w:rsid w:val="00A831EC"/>
    <w:rsid w:val="00A84C14"/>
    <w:rsid w:val="00A86226"/>
    <w:rsid w:val="00A87175"/>
    <w:rsid w:val="00A90CA0"/>
    <w:rsid w:val="00A90E5C"/>
    <w:rsid w:val="00A9100E"/>
    <w:rsid w:val="00A912F2"/>
    <w:rsid w:val="00A91C68"/>
    <w:rsid w:val="00A920B7"/>
    <w:rsid w:val="00A92F09"/>
    <w:rsid w:val="00A9431B"/>
    <w:rsid w:val="00A94F14"/>
    <w:rsid w:val="00A952C6"/>
    <w:rsid w:val="00A95727"/>
    <w:rsid w:val="00A95781"/>
    <w:rsid w:val="00A95B89"/>
    <w:rsid w:val="00A960E0"/>
    <w:rsid w:val="00A9619D"/>
    <w:rsid w:val="00A96238"/>
    <w:rsid w:val="00A9669A"/>
    <w:rsid w:val="00A96D4E"/>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A7E34"/>
    <w:rsid w:val="00AB0732"/>
    <w:rsid w:val="00AB0752"/>
    <w:rsid w:val="00AB1699"/>
    <w:rsid w:val="00AB18F9"/>
    <w:rsid w:val="00AB221F"/>
    <w:rsid w:val="00AB2286"/>
    <w:rsid w:val="00AB2476"/>
    <w:rsid w:val="00AB3286"/>
    <w:rsid w:val="00AB3A79"/>
    <w:rsid w:val="00AB4B22"/>
    <w:rsid w:val="00AB532A"/>
    <w:rsid w:val="00AB564F"/>
    <w:rsid w:val="00AB5F56"/>
    <w:rsid w:val="00AB65FA"/>
    <w:rsid w:val="00AB65FD"/>
    <w:rsid w:val="00AB664A"/>
    <w:rsid w:val="00AB68AC"/>
    <w:rsid w:val="00AB7327"/>
    <w:rsid w:val="00AB760A"/>
    <w:rsid w:val="00AB7A1A"/>
    <w:rsid w:val="00AC12E0"/>
    <w:rsid w:val="00AC1708"/>
    <w:rsid w:val="00AC2589"/>
    <w:rsid w:val="00AC3813"/>
    <w:rsid w:val="00AC45FA"/>
    <w:rsid w:val="00AC4A24"/>
    <w:rsid w:val="00AC5E26"/>
    <w:rsid w:val="00AC7D79"/>
    <w:rsid w:val="00AD0359"/>
    <w:rsid w:val="00AD1335"/>
    <w:rsid w:val="00AD155A"/>
    <w:rsid w:val="00AD1BE4"/>
    <w:rsid w:val="00AD2267"/>
    <w:rsid w:val="00AD2BC3"/>
    <w:rsid w:val="00AD2D78"/>
    <w:rsid w:val="00AD2D93"/>
    <w:rsid w:val="00AD2E3E"/>
    <w:rsid w:val="00AD2FEE"/>
    <w:rsid w:val="00AD30E1"/>
    <w:rsid w:val="00AD3D29"/>
    <w:rsid w:val="00AD45EA"/>
    <w:rsid w:val="00AD51EE"/>
    <w:rsid w:val="00AD5AE3"/>
    <w:rsid w:val="00AD5D25"/>
    <w:rsid w:val="00AD60F5"/>
    <w:rsid w:val="00AD6948"/>
    <w:rsid w:val="00AD6C10"/>
    <w:rsid w:val="00AE0195"/>
    <w:rsid w:val="00AE04EA"/>
    <w:rsid w:val="00AE06CF"/>
    <w:rsid w:val="00AE0BE7"/>
    <w:rsid w:val="00AE1496"/>
    <w:rsid w:val="00AE1646"/>
    <w:rsid w:val="00AE29CA"/>
    <w:rsid w:val="00AE402C"/>
    <w:rsid w:val="00AE4679"/>
    <w:rsid w:val="00AE4F0E"/>
    <w:rsid w:val="00AE5BF2"/>
    <w:rsid w:val="00AE7041"/>
    <w:rsid w:val="00AE7205"/>
    <w:rsid w:val="00AE7376"/>
    <w:rsid w:val="00AE79C8"/>
    <w:rsid w:val="00AE7FBD"/>
    <w:rsid w:val="00AF1985"/>
    <w:rsid w:val="00AF203C"/>
    <w:rsid w:val="00AF2587"/>
    <w:rsid w:val="00AF31D1"/>
    <w:rsid w:val="00AF3F69"/>
    <w:rsid w:val="00AF57E5"/>
    <w:rsid w:val="00AF6333"/>
    <w:rsid w:val="00AF6F70"/>
    <w:rsid w:val="00AF7062"/>
    <w:rsid w:val="00AF718F"/>
    <w:rsid w:val="00B00BF1"/>
    <w:rsid w:val="00B017EA"/>
    <w:rsid w:val="00B02544"/>
    <w:rsid w:val="00B0357C"/>
    <w:rsid w:val="00B0395A"/>
    <w:rsid w:val="00B03FE7"/>
    <w:rsid w:val="00B04C44"/>
    <w:rsid w:val="00B0540A"/>
    <w:rsid w:val="00B0564C"/>
    <w:rsid w:val="00B059FC"/>
    <w:rsid w:val="00B0689F"/>
    <w:rsid w:val="00B068E7"/>
    <w:rsid w:val="00B06A25"/>
    <w:rsid w:val="00B10BB9"/>
    <w:rsid w:val="00B10C1E"/>
    <w:rsid w:val="00B10D11"/>
    <w:rsid w:val="00B1192B"/>
    <w:rsid w:val="00B12207"/>
    <w:rsid w:val="00B12641"/>
    <w:rsid w:val="00B130CF"/>
    <w:rsid w:val="00B13B44"/>
    <w:rsid w:val="00B141CE"/>
    <w:rsid w:val="00B15A7E"/>
    <w:rsid w:val="00B15CCF"/>
    <w:rsid w:val="00B1650C"/>
    <w:rsid w:val="00B16C97"/>
    <w:rsid w:val="00B176CF"/>
    <w:rsid w:val="00B2044D"/>
    <w:rsid w:val="00B204D8"/>
    <w:rsid w:val="00B205C2"/>
    <w:rsid w:val="00B2180E"/>
    <w:rsid w:val="00B225B7"/>
    <w:rsid w:val="00B22C46"/>
    <w:rsid w:val="00B242B0"/>
    <w:rsid w:val="00B24D0A"/>
    <w:rsid w:val="00B25344"/>
    <w:rsid w:val="00B25982"/>
    <w:rsid w:val="00B26548"/>
    <w:rsid w:val="00B27F2E"/>
    <w:rsid w:val="00B30B33"/>
    <w:rsid w:val="00B3149A"/>
    <w:rsid w:val="00B319DF"/>
    <w:rsid w:val="00B31A42"/>
    <w:rsid w:val="00B34A9F"/>
    <w:rsid w:val="00B34FCE"/>
    <w:rsid w:val="00B35EDB"/>
    <w:rsid w:val="00B35F68"/>
    <w:rsid w:val="00B36C38"/>
    <w:rsid w:val="00B36EDA"/>
    <w:rsid w:val="00B374D7"/>
    <w:rsid w:val="00B37735"/>
    <w:rsid w:val="00B3775A"/>
    <w:rsid w:val="00B377F1"/>
    <w:rsid w:val="00B4034C"/>
    <w:rsid w:val="00B40AB0"/>
    <w:rsid w:val="00B42658"/>
    <w:rsid w:val="00B42762"/>
    <w:rsid w:val="00B432E7"/>
    <w:rsid w:val="00B43E8A"/>
    <w:rsid w:val="00B43EDC"/>
    <w:rsid w:val="00B4551F"/>
    <w:rsid w:val="00B45922"/>
    <w:rsid w:val="00B46BA5"/>
    <w:rsid w:val="00B5071C"/>
    <w:rsid w:val="00B50DEB"/>
    <w:rsid w:val="00B510B3"/>
    <w:rsid w:val="00B51DFC"/>
    <w:rsid w:val="00B52754"/>
    <w:rsid w:val="00B53ECC"/>
    <w:rsid w:val="00B540D6"/>
    <w:rsid w:val="00B54D40"/>
    <w:rsid w:val="00B54F42"/>
    <w:rsid w:val="00B5650D"/>
    <w:rsid w:val="00B5771B"/>
    <w:rsid w:val="00B57CB4"/>
    <w:rsid w:val="00B57CEB"/>
    <w:rsid w:val="00B6029E"/>
    <w:rsid w:val="00B60ADD"/>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E0F"/>
    <w:rsid w:val="00B77FB9"/>
    <w:rsid w:val="00B80600"/>
    <w:rsid w:val="00B81D08"/>
    <w:rsid w:val="00B83180"/>
    <w:rsid w:val="00B83611"/>
    <w:rsid w:val="00B83A6E"/>
    <w:rsid w:val="00B83D14"/>
    <w:rsid w:val="00B84932"/>
    <w:rsid w:val="00B851DA"/>
    <w:rsid w:val="00B85821"/>
    <w:rsid w:val="00B86D40"/>
    <w:rsid w:val="00B90EEC"/>
    <w:rsid w:val="00B91C83"/>
    <w:rsid w:val="00B91D9D"/>
    <w:rsid w:val="00B91E81"/>
    <w:rsid w:val="00B922C6"/>
    <w:rsid w:val="00B92EA0"/>
    <w:rsid w:val="00B932DD"/>
    <w:rsid w:val="00B93679"/>
    <w:rsid w:val="00B940A5"/>
    <w:rsid w:val="00B95576"/>
    <w:rsid w:val="00B95BC0"/>
    <w:rsid w:val="00B96572"/>
    <w:rsid w:val="00B9779C"/>
    <w:rsid w:val="00B97B3C"/>
    <w:rsid w:val="00BA01EA"/>
    <w:rsid w:val="00BA0836"/>
    <w:rsid w:val="00BA1687"/>
    <w:rsid w:val="00BA217A"/>
    <w:rsid w:val="00BA3355"/>
    <w:rsid w:val="00BA3735"/>
    <w:rsid w:val="00BA3871"/>
    <w:rsid w:val="00BA557C"/>
    <w:rsid w:val="00BA5CFF"/>
    <w:rsid w:val="00BA6095"/>
    <w:rsid w:val="00BA6D42"/>
    <w:rsid w:val="00BA6D77"/>
    <w:rsid w:val="00BA71A6"/>
    <w:rsid w:val="00BB04CB"/>
    <w:rsid w:val="00BB0CE1"/>
    <w:rsid w:val="00BB15CF"/>
    <w:rsid w:val="00BB1E11"/>
    <w:rsid w:val="00BB353E"/>
    <w:rsid w:val="00BB36FF"/>
    <w:rsid w:val="00BB4A25"/>
    <w:rsid w:val="00BB5410"/>
    <w:rsid w:val="00BB6541"/>
    <w:rsid w:val="00BB6C36"/>
    <w:rsid w:val="00BB745E"/>
    <w:rsid w:val="00BC20A4"/>
    <w:rsid w:val="00BC20DF"/>
    <w:rsid w:val="00BC28B5"/>
    <w:rsid w:val="00BC2BBC"/>
    <w:rsid w:val="00BC3AF6"/>
    <w:rsid w:val="00BC44FE"/>
    <w:rsid w:val="00BC53FF"/>
    <w:rsid w:val="00BC5482"/>
    <w:rsid w:val="00BC6323"/>
    <w:rsid w:val="00BC697A"/>
    <w:rsid w:val="00BC7252"/>
    <w:rsid w:val="00BC73CE"/>
    <w:rsid w:val="00BD46D6"/>
    <w:rsid w:val="00BD490E"/>
    <w:rsid w:val="00BD64D3"/>
    <w:rsid w:val="00BD699F"/>
    <w:rsid w:val="00BD7499"/>
    <w:rsid w:val="00BD7C45"/>
    <w:rsid w:val="00BE0904"/>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3080"/>
    <w:rsid w:val="00BF464F"/>
    <w:rsid w:val="00BF47C7"/>
    <w:rsid w:val="00BF483C"/>
    <w:rsid w:val="00BF4B54"/>
    <w:rsid w:val="00BF5D4C"/>
    <w:rsid w:val="00BF5DAB"/>
    <w:rsid w:val="00BF6D8B"/>
    <w:rsid w:val="00BF6EA6"/>
    <w:rsid w:val="00BF70F1"/>
    <w:rsid w:val="00BF7BB0"/>
    <w:rsid w:val="00C00084"/>
    <w:rsid w:val="00C00B26"/>
    <w:rsid w:val="00C01202"/>
    <w:rsid w:val="00C012C8"/>
    <w:rsid w:val="00C012C9"/>
    <w:rsid w:val="00C024F6"/>
    <w:rsid w:val="00C0375F"/>
    <w:rsid w:val="00C04554"/>
    <w:rsid w:val="00C05478"/>
    <w:rsid w:val="00C0691B"/>
    <w:rsid w:val="00C07945"/>
    <w:rsid w:val="00C079E0"/>
    <w:rsid w:val="00C10259"/>
    <w:rsid w:val="00C10E4A"/>
    <w:rsid w:val="00C1140A"/>
    <w:rsid w:val="00C12BA8"/>
    <w:rsid w:val="00C132BC"/>
    <w:rsid w:val="00C15170"/>
    <w:rsid w:val="00C15942"/>
    <w:rsid w:val="00C15F39"/>
    <w:rsid w:val="00C1605F"/>
    <w:rsid w:val="00C16DED"/>
    <w:rsid w:val="00C17027"/>
    <w:rsid w:val="00C174F0"/>
    <w:rsid w:val="00C178F3"/>
    <w:rsid w:val="00C21349"/>
    <w:rsid w:val="00C216C3"/>
    <w:rsid w:val="00C21FF5"/>
    <w:rsid w:val="00C22294"/>
    <w:rsid w:val="00C23CBC"/>
    <w:rsid w:val="00C25ED4"/>
    <w:rsid w:val="00C2752B"/>
    <w:rsid w:val="00C27859"/>
    <w:rsid w:val="00C27B61"/>
    <w:rsid w:val="00C30093"/>
    <w:rsid w:val="00C3067D"/>
    <w:rsid w:val="00C3089F"/>
    <w:rsid w:val="00C30D04"/>
    <w:rsid w:val="00C31110"/>
    <w:rsid w:val="00C311E5"/>
    <w:rsid w:val="00C31DCA"/>
    <w:rsid w:val="00C32FCE"/>
    <w:rsid w:val="00C330E8"/>
    <w:rsid w:val="00C33874"/>
    <w:rsid w:val="00C33FB5"/>
    <w:rsid w:val="00C344AC"/>
    <w:rsid w:val="00C34C0B"/>
    <w:rsid w:val="00C35001"/>
    <w:rsid w:val="00C35ED4"/>
    <w:rsid w:val="00C3634E"/>
    <w:rsid w:val="00C36E8B"/>
    <w:rsid w:val="00C36EAF"/>
    <w:rsid w:val="00C370EC"/>
    <w:rsid w:val="00C37854"/>
    <w:rsid w:val="00C37D84"/>
    <w:rsid w:val="00C40487"/>
    <w:rsid w:val="00C40D16"/>
    <w:rsid w:val="00C41ACC"/>
    <w:rsid w:val="00C41B8A"/>
    <w:rsid w:val="00C41EC0"/>
    <w:rsid w:val="00C427AE"/>
    <w:rsid w:val="00C4658C"/>
    <w:rsid w:val="00C47030"/>
    <w:rsid w:val="00C471A9"/>
    <w:rsid w:val="00C47589"/>
    <w:rsid w:val="00C47F96"/>
    <w:rsid w:val="00C500C0"/>
    <w:rsid w:val="00C508C7"/>
    <w:rsid w:val="00C50B69"/>
    <w:rsid w:val="00C52CA7"/>
    <w:rsid w:val="00C52FDD"/>
    <w:rsid w:val="00C53053"/>
    <w:rsid w:val="00C53D84"/>
    <w:rsid w:val="00C540CC"/>
    <w:rsid w:val="00C54129"/>
    <w:rsid w:val="00C544E8"/>
    <w:rsid w:val="00C54BD0"/>
    <w:rsid w:val="00C568C1"/>
    <w:rsid w:val="00C56B13"/>
    <w:rsid w:val="00C56E61"/>
    <w:rsid w:val="00C56FFD"/>
    <w:rsid w:val="00C6155A"/>
    <w:rsid w:val="00C622BE"/>
    <w:rsid w:val="00C625B6"/>
    <w:rsid w:val="00C627BF"/>
    <w:rsid w:val="00C62ABE"/>
    <w:rsid w:val="00C62B2F"/>
    <w:rsid w:val="00C630E4"/>
    <w:rsid w:val="00C64A81"/>
    <w:rsid w:val="00C651BC"/>
    <w:rsid w:val="00C65632"/>
    <w:rsid w:val="00C662D5"/>
    <w:rsid w:val="00C66362"/>
    <w:rsid w:val="00C666AA"/>
    <w:rsid w:val="00C66BA2"/>
    <w:rsid w:val="00C66E64"/>
    <w:rsid w:val="00C67E97"/>
    <w:rsid w:val="00C70B3C"/>
    <w:rsid w:val="00C70D27"/>
    <w:rsid w:val="00C7249A"/>
    <w:rsid w:val="00C72A48"/>
    <w:rsid w:val="00C73034"/>
    <w:rsid w:val="00C740A1"/>
    <w:rsid w:val="00C74EC0"/>
    <w:rsid w:val="00C754BC"/>
    <w:rsid w:val="00C75FCF"/>
    <w:rsid w:val="00C760CE"/>
    <w:rsid w:val="00C760E7"/>
    <w:rsid w:val="00C76DC6"/>
    <w:rsid w:val="00C7707A"/>
    <w:rsid w:val="00C77284"/>
    <w:rsid w:val="00C779BF"/>
    <w:rsid w:val="00C77EC8"/>
    <w:rsid w:val="00C800B1"/>
    <w:rsid w:val="00C8088A"/>
    <w:rsid w:val="00C80F79"/>
    <w:rsid w:val="00C81196"/>
    <w:rsid w:val="00C822E8"/>
    <w:rsid w:val="00C829C8"/>
    <w:rsid w:val="00C82E18"/>
    <w:rsid w:val="00C84081"/>
    <w:rsid w:val="00C85295"/>
    <w:rsid w:val="00C856A4"/>
    <w:rsid w:val="00C85905"/>
    <w:rsid w:val="00C85ADB"/>
    <w:rsid w:val="00C86851"/>
    <w:rsid w:val="00C86CF8"/>
    <w:rsid w:val="00C87075"/>
    <w:rsid w:val="00C87F54"/>
    <w:rsid w:val="00C9148C"/>
    <w:rsid w:val="00C9200F"/>
    <w:rsid w:val="00C92655"/>
    <w:rsid w:val="00C92B30"/>
    <w:rsid w:val="00C92D91"/>
    <w:rsid w:val="00C92F05"/>
    <w:rsid w:val="00C937DA"/>
    <w:rsid w:val="00C93B90"/>
    <w:rsid w:val="00C944EA"/>
    <w:rsid w:val="00C946DB"/>
    <w:rsid w:val="00C947A5"/>
    <w:rsid w:val="00C9517D"/>
    <w:rsid w:val="00C95E21"/>
    <w:rsid w:val="00C96D81"/>
    <w:rsid w:val="00CA085C"/>
    <w:rsid w:val="00CA10CC"/>
    <w:rsid w:val="00CA12F6"/>
    <w:rsid w:val="00CA1AED"/>
    <w:rsid w:val="00CA1CDE"/>
    <w:rsid w:val="00CA209C"/>
    <w:rsid w:val="00CA20EA"/>
    <w:rsid w:val="00CA226F"/>
    <w:rsid w:val="00CA2A8E"/>
    <w:rsid w:val="00CA2BDE"/>
    <w:rsid w:val="00CA2C8A"/>
    <w:rsid w:val="00CA2D47"/>
    <w:rsid w:val="00CA31D1"/>
    <w:rsid w:val="00CA5041"/>
    <w:rsid w:val="00CA53DD"/>
    <w:rsid w:val="00CA5655"/>
    <w:rsid w:val="00CA595B"/>
    <w:rsid w:val="00CA5ECF"/>
    <w:rsid w:val="00CA634E"/>
    <w:rsid w:val="00CA6DAD"/>
    <w:rsid w:val="00CA751E"/>
    <w:rsid w:val="00CA7A9A"/>
    <w:rsid w:val="00CB0292"/>
    <w:rsid w:val="00CB03D5"/>
    <w:rsid w:val="00CB0900"/>
    <w:rsid w:val="00CB272B"/>
    <w:rsid w:val="00CB2C06"/>
    <w:rsid w:val="00CB309E"/>
    <w:rsid w:val="00CB30EB"/>
    <w:rsid w:val="00CB3138"/>
    <w:rsid w:val="00CB42B6"/>
    <w:rsid w:val="00CB4809"/>
    <w:rsid w:val="00CB4A9D"/>
    <w:rsid w:val="00CB5528"/>
    <w:rsid w:val="00CB571C"/>
    <w:rsid w:val="00CB75BD"/>
    <w:rsid w:val="00CC0D45"/>
    <w:rsid w:val="00CC14B7"/>
    <w:rsid w:val="00CC2664"/>
    <w:rsid w:val="00CC33A2"/>
    <w:rsid w:val="00CC4132"/>
    <w:rsid w:val="00CC5596"/>
    <w:rsid w:val="00CD0529"/>
    <w:rsid w:val="00CD0925"/>
    <w:rsid w:val="00CD19FD"/>
    <w:rsid w:val="00CD1ECF"/>
    <w:rsid w:val="00CD35A8"/>
    <w:rsid w:val="00CD3B3F"/>
    <w:rsid w:val="00CD3F0A"/>
    <w:rsid w:val="00CD5E23"/>
    <w:rsid w:val="00CD68D8"/>
    <w:rsid w:val="00CD6C01"/>
    <w:rsid w:val="00CD73C9"/>
    <w:rsid w:val="00CE01AB"/>
    <w:rsid w:val="00CE08BE"/>
    <w:rsid w:val="00CE11E0"/>
    <w:rsid w:val="00CE2105"/>
    <w:rsid w:val="00CE27ED"/>
    <w:rsid w:val="00CE2A2C"/>
    <w:rsid w:val="00CE35D3"/>
    <w:rsid w:val="00CE3730"/>
    <w:rsid w:val="00CE38AE"/>
    <w:rsid w:val="00CE402F"/>
    <w:rsid w:val="00CE48EC"/>
    <w:rsid w:val="00CE4908"/>
    <w:rsid w:val="00CE5112"/>
    <w:rsid w:val="00CE570F"/>
    <w:rsid w:val="00CE5C68"/>
    <w:rsid w:val="00CE618E"/>
    <w:rsid w:val="00CE6563"/>
    <w:rsid w:val="00CE68A3"/>
    <w:rsid w:val="00CE750A"/>
    <w:rsid w:val="00CF0C29"/>
    <w:rsid w:val="00CF2347"/>
    <w:rsid w:val="00CF37BE"/>
    <w:rsid w:val="00CF3818"/>
    <w:rsid w:val="00CF38F1"/>
    <w:rsid w:val="00CF48A1"/>
    <w:rsid w:val="00CF4978"/>
    <w:rsid w:val="00CF4BA4"/>
    <w:rsid w:val="00CF4F08"/>
    <w:rsid w:val="00CF5A83"/>
    <w:rsid w:val="00CF5C80"/>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A08"/>
    <w:rsid w:val="00D04E9F"/>
    <w:rsid w:val="00D05DB3"/>
    <w:rsid w:val="00D07282"/>
    <w:rsid w:val="00D0747E"/>
    <w:rsid w:val="00D07A06"/>
    <w:rsid w:val="00D07F87"/>
    <w:rsid w:val="00D100FF"/>
    <w:rsid w:val="00D10306"/>
    <w:rsid w:val="00D10642"/>
    <w:rsid w:val="00D118BB"/>
    <w:rsid w:val="00D11B22"/>
    <w:rsid w:val="00D12B39"/>
    <w:rsid w:val="00D12BA6"/>
    <w:rsid w:val="00D14393"/>
    <w:rsid w:val="00D14619"/>
    <w:rsid w:val="00D1511E"/>
    <w:rsid w:val="00D1582D"/>
    <w:rsid w:val="00D15EF5"/>
    <w:rsid w:val="00D16751"/>
    <w:rsid w:val="00D1712D"/>
    <w:rsid w:val="00D17896"/>
    <w:rsid w:val="00D17CD2"/>
    <w:rsid w:val="00D17D13"/>
    <w:rsid w:val="00D21604"/>
    <w:rsid w:val="00D21E6B"/>
    <w:rsid w:val="00D22F31"/>
    <w:rsid w:val="00D23477"/>
    <w:rsid w:val="00D239E3"/>
    <w:rsid w:val="00D246ED"/>
    <w:rsid w:val="00D24F1F"/>
    <w:rsid w:val="00D25F2A"/>
    <w:rsid w:val="00D277D0"/>
    <w:rsid w:val="00D27FCF"/>
    <w:rsid w:val="00D30130"/>
    <w:rsid w:val="00D308CB"/>
    <w:rsid w:val="00D315DB"/>
    <w:rsid w:val="00D318A4"/>
    <w:rsid w:val="00D31BF4"/>
    <w:rsid w:val="00D32238"/>
    <w:rsid w:val="00D3266F"/>
    <w:rsid w:val="00D34490"/>
    <w:rsid w:val="00D34C08"/>
    <w:rsid w:val="00D34DB7"/>
    <w:rsid w:val="00D375CA"/>
    <w:rsid w:val="00D37A53"/>
    <w:rsid w:val="00D37F45"/>
    <w:rsid w:val="00D40522"/>
    <w:rsid w:val="00D40FD0"/>
    <w:rsid w:val="00D41AAA"/>
    <w:rsid w:val="00D42779"/>
    <w:rsid w:val="00D456FA"/>
    <w:rsid w:val="00D458D5"/>
    <w:rsid w:val="00D462ED"/>
    <w:rsid w:val="00D466A9"/>
    <w:rsid w:val="00D47373"/>
    <w:rsid w:val="00D502CC"/>
    <w:rsid w:val="00D5099D"/>
    <w:rsid w:val="00D51071"/>
    <w:rsid w:val="00D51D1C"/>
    <w:rsid w:val="00D53973"/>
    <w:rsid w:val="00D53D40"/>
    <w:rsid w:val="00D54095"/>
    <w:rsid w:val="00D540CB"/>
    <w:rsid w:val="00D5460E"/>
    <w:rsid w:val="00D54713"/>
    <w:rsid w:val="00D55CFF"/>
    <w:rsid w:val="00D56354"/>
    <w:rsid w:val="00D6167D"/>
    <w:rsid w:val="00D61B2A"/>
    <w:rsid w:val="00D634CC"/>
    <w:rsid w:val="00D6473F"/>
    <w:rsid w:val="00D64A4A"/>
    <w:rsid w:val="00D65912"/>
    <w:rsid w:val="00D65C41"/>
    <w:rsid w:val="00D666BC"/>
    <w:rsid w:val="00D6677E"/>
    <w:rsid w:val="00D67AF4"/>
    <w:rsid w:val="00D67DF7"/>
    <w:rsid w:val="00D71FD6"/>
    <w:rsid w:val="00D724E1"/>
    <w:rsid w:val="00D7275C"/>
    <w:rsid w:val="00D72B37"/>
    <w:rsid w:val="00D73193"/>
    <w:rsid w:val="00D74837"/>
    <w:rsid w:val="00D75442"/>
    <w:rsid w:val="00D754C3"/>
    <w:rsid w:val="00D763ED"/>
    <w:rsid w:val="00D76564"/>
    <w:rsid w:val="00D766C7"/>
    <w:rsid w:val="00D77AA9"/>
    <w:rsid w:val="00D80164"/>
    <w:rsid w:val="00D81B32"/>
    <w:rsid w:val="00D82A6E"/>
    <w:rsid w:val="00D830C8"/>
    <w:rsid w:val="00D84B96"/>
    <w:rsid w:val="00D85F3B"/>
    <w:rsid w:val="00D86153"/>
    <w:rsid w:val="00D87B12"/>
    <w:rsid w:val="00D90579"/>
    <w:rsid w:val="00D90A94"/>
    <w:rsid w:val="00D910D9"/>
    <w:rsid w:val="00D91156"/>
    <w:rsid w:val="00D91C9C"/>
    <w:rsid w:val="00D921DC"/>
    <w:rsid w:val="00D923BB"/>
    <w:rsid w:val="00D9277E"/>
    <w:rsid w:val="00D92A36"/>
    <w:rsid w:val="00D92BB9"/>
    <w:rsid w:val="00D93129"/>
    <w:rsid w:val="00D9381D"/>
    <w:rsid w:val="00D943FF"/>
    <w:rsid w:val="00D9665E"/>
    <w:rsid w:val="00D972B2"/>
    <w:rsid w:val="00D97B94"/>
    <w:rsid w:val="00D97C22"/>
    <w:rsid w:val="00D97E48"/>
    <w:rsid w:val="00DA0755"/>
    <w:rsid w:val="00DA16CF"/>
    <w:rsid w:val="00DA1CC9"/>
    <w:rsid w:val="00DA2066"/>
    <w:rsid w:val="00DA2DD2"/>
    <w:rsid w:val="00DA2DEF"/>
    <w:rsid w:val="00DA429E"/>
    <w:rsid w:val="00DA44A8"/>
    <w:rsid w:val="00DA4709"/>
    <w:rsid w:val="00DA4CC6"/>
    <w:rsid w:val="00DA4EE2"/>
    <w:rsid w:val="00DA50A1"/>
    <w:rsid w:val="00DA5829"/>
    <w:rsid w:val="00DA5B07"/>
    <w:rsid w:val="00DA66A0"/>
    <w:rsid w:val="00DA66D4"/>
    <w:rsid w:val="00DA6957"/>
    <w:rsid w:val="00DA6BC3"/>
    <w:rsid w:val="00DB0645"/>
    <w:rsid w:val="00DB19AD"/>
    <w:rsid w:val="00DB2EF1"/>
    <w:rsid w:val="00DB34E3"/>
    <w:rsid w:val="00DB3871"/>
    <w:rsid w:val="00DB440D"/>
    <w:rsid w:val="00DB49C8"/>
    <w:rsid w:val="00DB59D9"/>
    <w:rsid w:val="00DB5A74"/>
    <w:rsid w:val="00DB63E1"/>
    <w:rsid w:val="00DB6FE7"/>
    <w:rsid w:val="00DB7238"/>
    <w:rsid w:val="00DB79D6"/>
    <w:rsid w:val="00DB7C42"/>
    <w:rsid w:val="00DB7FC5"/>
    <w:rsid w:val="00DC072C"/>
    <w:rsid w:val="00DC18F8"/>
    <w:rsid w:val="00DC1989"/>
    <w:rsid w:val="00DC2F28"/>
    <w:rsid w:val="00DC2F4C"/>
    <w:rsid w:val="00DC342A"/>
    <w:rsid w:val="00DC4F3B"/>
    <w:rsid w:val="00DC561D"/>
    <w:rsid w:val="00DC582C"/>
    <w:rsid w:val="00DC66D1"/>
    <w:rsid w:val="00DD1BB5"/>
    <w:rsid w:val="00DD1D96"/>
    <w:rsid w:val="00DD2826"/>
    <w:rsid w:val="00DD38E3"/>
    <w:rsid w:val="00DD3B6B"/>
    <w:rsid w:val="00DD3E30"/>
    <w:rsid w:val="00DD5D4B"/>
    <w:rsid w:val="00DD645E"/>
    <w:rsid w:val="00DD6801"/>
    <w:rsid w:val="00DD6E76"/>
    <w:rsid w:val="00DD7427"/>
    <w:rsid w:val="00DE0370"/>
    <w:rsid w:val="00DE1235"/>
    <w:rsid w:val="00DE1A64"/>
    <w:rsid w:val="00DE243F"/>
    <w:rsid w:val="00DE2881"/>
    <w:rsid w:val="00DE2A5E"/>
    <w:rsid w:val="00DE3B11"/>
    <w:rsid w:val="00DE3E3C"/>
    <w:rsid w:val="00DE447F"/>
    <w:rsid w:val="00DE483E"/>
    <w:rsid w:val="00DE4D66"/>
    <w:rsid w:val="00DE5855"/>
    <w:rsid w:val="00DE5E8B"/>
    <w:rsid w:val="00DE642D"/>
    <w:rsid w:val="00DE678C"/>
    <w:rsid w:val="00DE703A"/>
    <w:rsid w:val="00DE7040"/>
    <w:rsid w:val="00DE7C9D"/>
    <w:rsid w:val="00DE7F4A"/>
    <w:rsid w:val="00DE7FE2"/>
    <w:rsid w:val="00DF066C"/>
    <w:rsid w:val="00DF07DF"/>
    <w:rsid w:val="00DF2565"/>
    <w:rsid w:val="00DF4B0D"/>
    <w:rsid w:val="00DF58A2"/>
    <w:rsid w:val="00DF5D87"/>
    <w:rsid w:val="00DF6A2E"/>
    <w:rsid w:val="00DF73B8"/>
    <w:rsid w:val="00E01383"/>
    <w:rsid w:val="00E022BC"/>
    <w:rsid w:val="00E02672"/>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2C8B"/>
    <w:rsid w:val="00E2305C"/>
    <w:rsid w:val="00E23956"/>
    <w:rsid w:val="00E23E9C"/>
    <w:rsid w:val="00E250A1"/>
    <w:rsid w:val="00E26897"/>
    <w:rsid w:val="00E27309"/>
    <w:rsid w:val="00E273C9"/>
    <w:rsid w:val="00E313DA"/>
    <w:rsid w:val="00E3270B"/>
    <w:rsid w:val="00E3299E"/>
    <w:rsid w:val="00E338D6"/>
    <w:rsid w:val="00E33A29"/>
    <w:rsid w:val="00E35785"/>
    <w:rsid w:val="00E35C07"/>
    <w:rsid w:val="00E365B5"/>
    <w:rsid w:val="00E370E1"/>
    <w:rsid w:val="00E375D1"/>
    <w:rsid w:val="00E376AA"/>
    <w:rsid w:val="00E402F5"/>
    <w:rsid w:val="00E403C7"/>
    <w:rsid w:val="00E40671"/>
    <w:rsid w:val="00E41113"/>
    <w:rsid w:val="00E417D2"/>
    <w:rsid w:val="00E418A3"/>
    <w:rsid w:val="00E41923"/>
    <w:rsid w:val="00E42BEA"/>
    <w:rsid w:val="00E42DC6"/>
    <w:rsid w:val="00E43BCA"/>
    <w:rsid w:val="00E44C7B"/>
    <w:rsid w:val="00E452AD"/>
    <w:rsid w:val="00E4577A"/>
    <w:rsid w:val="00E4697B"/>
    <w:rsid w:val="00E46A89"/>
    <w:rsid w:val="00E47683"/>
    <w:rsid w:val="00E505C4"/>
    <w:rsid w:val="00E507BA"/>
    <w:rsid w:val="00E51D20"/>
    <w:rsid w:val="00E51DE1"/>
    <w:rsid w:val="00E525D4"/>
    <w:rsid w:val="00E5321F"/>
    <w:rsid w:val="00E53A8C"/>
    <w:rsid w:val="00E54604"/>
    <w:rsid w:val="00E54E3B"/>
    <w:rsid w:val="00E54E79"/>
    <w:rsid w:val="00E55112"/>
    <w:rsid w:val="00E55E3E"/>
    <w:rsid w:val="00E57428"/>
    <w:rsid w:val="00E5745B"/>
    <w:rsid w:val="00E6062E"/>
    <w:rsid w:val="00E60B2C"/>
    <w:rsid w:val="00E6170E"/>
    <w:rsid w:val="00E62A9C"/>
    <w:rsid w:val="00E6457E"/>
    <w:rsid w:val="00E64DC7"/>
    <w:rsid w:val="00E650D2"/>
    <w:rsid w:val="00E6562D"/>
    <w:rsid w:val="00E666FD"/>
    <w:rsid w:val="00E6678A"/>
    <w:rsid w:val="00E66A0A"/>
    <w:rsid w:val="00E677F8"/>
    <w:rsid w:val="00E71F54"/>
    <w:rsid w:val="00E72117"/>
    <w:rsid w:val="00E73218"/>
    <w:rsid w:val="00E73577"/>
    <w:rsid w:val="00E73C7A"/>
    <w:rsid w:val="00E73DC5"/>
    <w:rsid w:val="00E746C3"/>
    <w:rsid w:val="00E75301"/>
    <w:rsid w:val="00E7542B"/>
    <w:rsid w:val="00E75CBB"/>
    <w:rsid w:val="00E75E71"/>
    <w:rsid w:val="00E76AF8"/>
    <w:rsid w:val="00E76C0C"/>
    <w:rsid w:val="00E7707C"/>
    <w:rsid w:val="00E77AF4"/>
    <w:rsid w:val="00E77D2D"/>
    <w:rsid w:val="00E8003A"/>
    <w:rsid w:val="00E812D7"/>
    <w:rsid w:val="00E81570"/>
    <w:rsid w:val="00E81965"/>
    <w:rsid w:val="00E81A70"/>
    <w:rsid w:val="00E82150"/>
    <w:rsid w:val="00E833A4"/>
    <w:rsid w:val="00E8355D"/>
    <w:rsid w:val="00E847D6"/>
    <w:rsid w:val="00E855ED"/>
    <w:rsid w:val="00E862BC"/>
    <w:rsid w:val="00E8661C"/>
    <w:rsid w:val="00E869CE"/>
    <w:rsid w:val="00E87791"/>
    <w:rsid w:val="00E877C2"/>
    <w:rsid w:val="00E902D4"/>
    <w:rsid w:val="00E90B2C"/>
    <w:rsid w:val="00E91198"/>
    <w:rsid w:val="00E91B80"/>
    <w:rsid w:val="00E9243A"/>
    <w:rsid w:val="00E924C6"/>
    <w:rsid w:val="00E92DF4"/>
    <w:rsid w:val="00E9474C"/>
    <w:rsid w:val="00E9480A"/>
    <w:rsid w:val="00E94A3F"/>
    <w:rsid w:val="00E952CB"/>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F1B"/>
    <w:rsid w:val="00EA48E5"/>
    <w:rsid w:val="00EA5178"/>
    <w:rsid w:val="00EA5F56"/>
    <w:rsid w:val="00EA612E"/>
    <w:rsid w:val="00EA6144"/>
    <w:rsid w:val="00EA6883"/>
    <w:rsid w:val="00EA697C"/>
    <w:rsid w:val="00EA72E1"/>
    <w:rsid w:val="00EA7B10"/>
    <w:rsid w:val="00EA7DEA"/>
    <w:rsid w:val="00EA7EFB"/>
    <w:rsid w:val="00EB068D"/>
    <w:rsid w:val="00EB0D9B"/>
    <w:rsid w:val="00EB1285"/>
    <w:rsid w:val="00EB14B5"/>
    <w:rsid w:val="00EB21EF"/>
    <w:rsid w:val="00EB2235"/>
    <w:rsid w:val="00EB269A"/>
    <w:rsid w:val="00EB2884"/>
    <w:rsid w:val="00EB2B1B"/>
    <w:rsid w:val="00EB346D"/>
    <w:rsid w:val="00EB3F0C"/>
    <w:rsid w:val="00EB400D"/>
    <w:rsid w:val="00EB5681"/>
    <w:rsid w:val="00EB5C5F"/>
    <w:rsid w:val="00EB725B"/>
    <w:rsid w:val="00EB7C88"/>
    <w:rsid w:val="00EC09CB"/>
    <w:rsid w:val="00EC0CBF"/>
    <w:rsid w:val="00EC1372"/>
    <w:rsid w:val="00EC18C9"/>
    <w:rsid w:val="00EC1909"/>
    <w:rsid w:val="00EC1BFF"/>
    <w:rsid w:val="00EC1CF6"/>
    <w:rsid w:val="00EC2B50"/>
    <w:rsid w:val="00EC3F5D"/>
    <w:rsid w:val="00EC4828"/>
    <w:rsid w:val="00EC6186"/>
    <w:rsid w:val="00EC618F"/>
    <w:rsid w:val="00EC6981"/>
    <w:rsid w:val="00EC69FA"/>
    <w:rsid w:val="00EC6B6A"/>
    <w:rsid w:val="00EC6C85"/>
    <w:rsid w:val="00EC6C9A"/>
    <w:rsid w:val="00ED0292"/>
    <w:rsid w:val="00ED0667"/>
    <w:rsid w:val="00ED103A"/>
    <w:rsid w:val="00ED145D"/>
    <w:rsid w:val="00ED19EE"/>
    <w:rsid w:val="00ED208D"/>
    <w:rsid w:val="00ED274C"/>
    <w:rsid w:val="00ED44B1"/>
    <w:rsid w:val="00ED453C"/>
    <w:rsid w:val="00ED64A2"/>
    <w:rsid w:val="00ED690B"/>
    <w:rsid w:val="00ED6EB2"/>
    <w:rsid w:val="00ED76EB"/>
    <w:rsid w:val="00EE02FE"/>
    <w:rsid w:val="00EE15F5"/>
    <w:rsid w:val="00EE2E2C"/>
    <w:rsid w:val="00EE48B0"/>
    <w:rsid w:val="00EE5FDF"/>
    <w:rsid w:val="00EE6411"/>
    <w:rsid w:val="00EE78AE"/>
    <w:rsid w:val="00EF0DA8"/>
    <w:rsid w:val="00EF161D"/>
    <w:rsid w:val="00EF2051"/>
    <w:rsid w:val="00EF23C7"/>
    <w:rsid w:val="00EF2B2D"/>
    <w:rsid w:val="00EF321F"/>
    <w:rsid w:val="00EF431E"/>
    <w:rsid w:val="00EF5F22"/>
    <w:rsid w:val="00EF67A4"/>
    <w:rsid w:val="00F00A2B"/>
    <w:rsid w:val="00F00DF2"/>
    <w:rsid w:val="00F01314"/>
    <w:rsid w:val="00F01E22"/>
    <w:rsid w:val="00F0230A"/>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26D4"/>
    <w:rsid w:val="00F130C7"/>
    <w:rsid w:val="00F1386E"/>
    <w:rsid w:val="00F15857"/>
    <w:rsid w:val="00F161E8"/>
    <w:rsid w:val="00F16631"/>
    <w:rsid w:val="00F16C8E"/>
    <w:rsid w:val="00F17A83"/>
    <w:rsid w:val="00F21210"/>
    <w:rsid w:val="00F21944"/>
    <w:rsid w:val="00F21A33"/>
    <w:rsid w:val="00F22838"/>
    <w:rsid w:val="00F22BBA"/>
    <w:rsid w:val="00F22C8C"/>
    <w:rsid w:val="00F24D1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CAF"/>
    <w:rsid w:val="00F3501D"/>
    <w:rsid w:val="00F35121"/>
    <w:rsid w:val="00F35950"/>
    <w:rsid w:val="00F35B9D"/>
    <w:rsid w:val="00F36877"/>
    <w:rsid w:val="00F36FF7"/>
    <w:rsid w:val="00F373BB"/>
    <w:rsid w:val="00F40A5D"/>
    <w:rsid w:val="00F40BB7"/>
    <w:rsid w:val="00F415EF"/>
    <w:rsid w:val="00F41704"/>
    <w:rsid w:val="00F42189"/>
    <w:rsid w:val="00F43091"/>
    <w:rsid w:val="00F43114"/>
    <w:rsid w:val="00F43A51"/>
    <w:rsid w:val="00F45803"/>
    <w:rsid w:val="00F46737"/>
    <w:rsid w:val="00F46B18"/>
    <w:rsid w:val="00F46CE1"/>
    <w:rsid w:val="00F47B93"/>
    <w:rsid w:val="00F50A90"/>
    <w:rsid w:val="00F5115A"/>
    <w:rsid w:val="00F51164"/>
    <w:rsid w:val="00F52709"/>
    <w:rsid w:val="00F52F94"/>
    <w:rsid w:val="00F53FB8"/>
    <w:rsid w:val="00F54CB6"/>
    <w:rsid w:val="00F55461"/>
    <w:rsid w:val="00F556CE"/>
    <w:rsid w:val="00F55B1C"/>
    <w:rsid w:val="00F56BCF"/>
    <w:rsid w:val="00F57265"/>
    <w:rsid w:val="00F6083A"/>
    <w:rsid w:val="00F6143F"/>
    <w:rsid w:val="00F62B1E"/>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246"/>
    <w:rsid w:val="00F71438"/>
    <w:rsid w:val="00F71B4F"/>
    <w:rsid w:val="00F721E0"/>
    <w:rsid w:val="00F728FF"/>
    <w:rsid w:val="00F73165"/>
    <w:rsid w:val="00F73A58"/>
    <w:rsid w:val="00F748AA"/>
    <w:rsid w:val="00F77188"/>
    <w:rsid w:val="00F77A8D"/>
    <w:rsid w:val="00F80346"/>
    <w:rsid w:val="00F805AB"/>
    <w:rsid w:val="00F816E2"/>
    <w:rsid w:val="00F82377"/>
    <w:rsid w:val="00F8238F"/>
    <w:rsid w:val="00F841BF"/>
    <w:rsid w:val="00F84379"/>
    <w:rsid w:val="00F84898"/>
    <w:rsid w:val="00F84C5C"/>
    <w:rsid w:val="00F84C72"/>
    <w:rsid w:val="00F852CC"/>
    <w:rsid w:val="00F8557C"/>
    <w:rsid w:val="00F86A85"/>
    <w:rsid w:val="00F876E0"/>
    <w:rsid w:val="00F87CEC"/>
    <w:rsid w:val="00F90524"/>
    <w:rsid w:val="00F90BFE"/>
    <w:rsid w:val="00F90E58"/>
    <w:rsid w:val="00F90F69"/>
    <w:rsid w:val="00F9217C"/>
    <w:rsid w:val="00F92695"/>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776"/>
    <w:rsid w:val="00FA1B32"/>
    <w:rsid w:val="00FA3116"/>
    <w:rsid w:val="00FA4DC3"/>
    <w:rsid w:val="00FA4FC5"/>
    <w:rsid w:val="00FA56FF"/>
    <w:rsid w:val="00FA5D3C"/>
    <w:rsid w:val="00FA604B"/>
    <w:rsid w:val="00FA7382"/>
    <w:rsid w:val="00FA7859"/>
    <w:rsid w:val="00FB0A80"/>
    <w:rsid w:val="00FB170E"/>
    <w:rsid w:val="00FB199A"/>
    <w:rsid w:val="00FB20B9"/>
    <w:rsid w:val="00FB331B"/>
    <w:rsid w:val="00FB3B70"/>
    <w:rsid w:val="00FB3FD8"/>
    <w:rsid w:val="00FB5682"/>
    <w:rsid w:val="00FB644B"/>
    <w:rsid w:val="00FB7556"/>
    <w:rsid w:val="00FB76C8"/>
    <w:rsid w:val="00FB7CD3"/>
    <w:rsid w:val="00FB7CFD"/>
    <w:rsid w:val="00FC1393"/>
    <w:rsid w:val="00FC18B4"/>
    <w:rsid w:val="00FC1B13"/>
    <w:rsid w:val="00FC1CD3"/>
    <w:rsid w:val="00FC2EAF"/>
    <w:rsid w:val="00FC2F8B"/>
    <w:rsid w:val="00FC3822"/>
    <w:rsid w:val="00FC42DD"/>
    <w:rsid w:val="00FC4A77"/>
    <w:rsid w:val="00FC5BF3"/>
    <w:rsid w:val="00FC7BFD"/>
    <w:rsid w:val="00FD0E6C"/>
    <w:rsid w:val="00FD1591"/>
    <w:rsid w:val="00FD252F"/>
    <w:rsid w:val="00FD2AD7"/>
    <w:rsid w:val="00FD2C59"/>
    <w:rsid w:val="00FD3EA2"/>
    <w:rsid w:val="00FD55EA"/>
    <w:rsid w:val="00FD59BD"/>
    <w:rsid w:val="00FD6EE6"/>
    <w:rsid w:val="00FD7BDB"/>
    <w:rsid w:val="00FD7DD7"/>
    <w:rsid w:val="00FE16BA"/>
    <w:rsid w:val="00FE2C34"/>
    <w:rsid w:val="00FE3CE8"/>
    <w:rsid w:val="00FE4573"/>
    <w:rsid w:val="00FE45ED"/>
    <w:rsid w:val="00FE5130"/>
    <w:rsid w:val="00FE54AD"/>
    <w:rsid w:val="00FE5E8A"/>
    <w:rsid w:val="00FF0E81"/>
    <w:rsid w:val="00FF1E81"/>
    <w:rsid w:val="00FF2503"/>
    <w:rsid w:val="00FF2BEF"/>
    <w:rsid w:val="00FF309B"/>
    <w:rsid w:val="00FF3C32"/>
    <w:rsid w:val="00FF489E"/>
    <w:rsid w:val="00FF5965"/>
    <w:rsid w:val="00FF6182"/>
    <w:rsid w:val="00FF6974"/>
    <w:rsid w:val="00FF6B8D"/>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M%20RIGOU\&#913;&#957;&#949;&#961;&#947;&#943;&#945;%20-%20&#924;&#951;&#957;&#953;&#945;&#943;&#949;&#962;%20&#917;&#954;&#952;&#941;&#963;&#949;&#953;&#962;\2016%20registered%20unemployed-monthly%20reports\June%202016\Graphs%20Jun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Διακύμανση του αριθμού των ανέργων </a:t>
            </a:r>
            <a:endParaRPr lang="en-US" sz="1100"/>
          </a:p>
          <a:p>
            <a:pPr>
              <a:defRPr sz="1100"/>
            </a:pPr>
            <a:r>
              <a:rPr lang="el-GR" sz="1100"/>
              <a:t>(σύνολο και κατά φύλο) τους τελευταίους 12 μήνες </a:t>
            </a:r>
            <a:endParaRPr lang="en-US" sz="1100"/>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31"/>
          <c:h val="0.4673847651066097"/>
        </c:manualLayout>
      </c:layout>
      <c:lineChart>
        <c:grouping val="standard"/>
        <c:varyColors val="0"/>
        <c:ser>
          <c:idx val="2"/>
          <c:order val="0"/>
          <c:tx>
            <c:strRef>
              <c:f>'total and gender '!$D$1</c:f>
              <c:strCache>
                <c:ptCount val="1"/>
                <c:pt idx="0">
                  <c:v>Άντρες</c:v>
                </c:pt>
              </c:strCache>
            </c:strRef>
          </c:tx>
          <c:cat>
            <c:multiLvlStrRef>
              <c:f>'total and gender '!$A$43:$B$55</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'total and gender '!$D$43:$D$55</c:f>
              <c:numCache>
                <c:formatCode>General</c:formatCode>
                <c:ptCount val="13"/>
                <c:pt idx="0">
                  <c:v>20288</c:v>
                </c:pt>
                <c:pt idx="1">
                  <c:v>20295</c:v>
                </c:pt>
                <c:pt idx="2">
                  <c:v>19737</c:v>
                </c:pt>
                <c:pt idx="3">
                  <c:v>19379</c:v>
                </c:pt>
                <c:pt idx="4">
                  <c:v>19032</c:v>
                </c:pt>
                <c:pt idx="5">
                  <c:v>21869</c:v>
                </c:pt>
                <c:pt idx="6">
                  <c:v>22617</c:v>
                </c:pt>
                <c:pt idx="7">
                  <c:v>23384</c:v>
                </c:pt>
                <c:pt idx="8">
                  <c:v>23369</c:v>
                </c:pt>
                <c:pt idx="9">
                  <c:v>21712</c:v>
                </c:pt>
                <c:pt idx="10">
                  <c:v>18817</c:v>
                </c:pt>
                <c:pt idx="11">
                  <c:v>17307</c:v>
                </c:pt>
                <c:pt idx="12">
                  <c:v>17244</c:v>
                </c:pt>
              </c:numCache>
            </c:numRef>
          </c:val>
          <c:smooth val="0"/>
        </c:ser>
        <c:ser>
          <c:idx val="1"/>
          <c:order val="1"/>
          <c:tx>
            <c:strRef>
              <c:f>'total and gender '!$E$1</c:f>
              <c:strCache>
                <c:ptCount val="1"/>
                <c:pt idx="0">
                  <c:v>Γυναίκες</c:v>
                </c:pt>
              </c:strCache>
            </c:strRef>
          </c:tx>
          <c:spPr>
            <a:ln>
              <a:gradFill>
                <a:gsLst>
                  <a:gs pos="0">
                    <a:srgbClr val="000082"/>
                  </a:gs>
                  <a:gs pos="30000">
                    <a:srgbClr val="66008F"/>
                  </a:gs>
                  <a:gs pos="64999">
                    <a:srgbClr val="BA0066"/>
                  </a:gs>
                  <a:gs pos="89999">
                    <a:srgbClr val="FF0000"/>
                  </a:gs>
                  <a:gs pos="100000">
                    <a:srgbClr val="FF8200"/>
                  </a:gs>
                </a:gsLst>
                <a:lin ang="5400000" scaled="0"/>
              </a:gradFill>
            </a:ln>
          </c:spPr>
          <c:cat>
            <c:multiLvlStrRef>
              <c:f>'total and gender '!$A$43:$B$55</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'total and gender '!$E$43:$E$55</c:f>
              <c:numCache>
                <c:formatCode>General</c:formatCode>
                <c:ptCount val="13"/>
                <c:pt idx="0">
                  <c:v>20588</c:v>
                </c:pt>
                <c:pt idx="1">
                  <c:v>21881</c:v>
                </c:pt>
                <c:pt idx="2">
                  <c:v>21251</c:v>
                </c:pt>
                <c:pt idx="3">
                  <c:v>18986</c:v>
                </c:pt>
                <c:pt idx="4">
                  <c:v>17984</c:v>
                </c:pt>
                <c:pt idx="5">
                  <c:v>21733</c:v>
                </c:pt>
                <c:pt idx="6">
                  <c:v>21933</c:v>
                </c:pt>
                <c:pt idx="7">
                  <c:v>22585</c:v>
                </c:pt>
                <c:pt idx="8">
                  <c:v>22592</c:v>
                </c:pt>
                <c:pt idx="9">
                  <c:v>21071</c:v>
                </c:pt>
                <c:pt idx="10">
                  <c:v>18169</c:v>
                </c:pt>
                <c:pt idx="11">
                  <c:v>16740</c:v>
                </c:pt>
                <c:pt idx="12">
                  <c:v>18021</c:v>
                </c:pt>
              </c:numCache>
            </c:numRef>
          </c:val>
          <c:smooth val="0"/>
        </c:ser>
        <c:ser>
          <c:idx val="0"/>
          <c:order val="2"/>
          <c:tx>
            <c:strRef>
              <c:f>'total and gender '!$C$1</c:f>
              <c:strCache>
                <c:ptCount val="1"/>
                <c:pt idx="0">
                  <c:v>Σύνολο</c:v>
                </c:pt>
              </c:strCache>
            </c:strRef>
          </c:tx>
          <c:cat>
            <c:multiLvlStrRef>
              <c:f>'total and gender '!$A$43:$B$55</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'total and gender '!$C$43:$C$55</c:f>
              <c:numCache>
                <c:formatCode>#,##0</c:formatCode>
                <c:ptCount val="13"/>
                <c:pt idx="0">
                  <c:v>40876</c:v>
                </c:pt>
                <c:pt idx="1">
                  <c:v>42176</c:v>
                </c:pt>
                <c:pt idx="2">
                  <c:v>40988</c:v>
                </c:pt>
                <c:pt idx="3">
                  <c:v>38365</c:v>
                </c:pt>
                <c:pt idx="4">
                  <c:v>37016</c:v>
                </c:pt>
                <c:pt idx="5">
                  <c:v>43602</c:v>
                </c:pt>
                <c:pt idx="6">
                  <c:v>44550</c:v>
                </c:pt>
                <c:pt idx="7">
                  <c:v>45969</c:v>
                </c:pt>
                <c:pt idx="8">
                  <c:v>45961</c:v>
                </c:pt>
                <c:pt idx="9">
                  <c:v>42783</c:v>
                </c:pt>
                <c:pt idx="10">
                  <c:v>36986</c:v>
                </c:pt>
                <c:pt idx="11">
                  <c:v>34047</c:v>
                </c:pt>
                <c:pt idx="12">
                  <c:v>35265</c:v>
                </c:pt>
              </c:numCache>
            </c:numRef>
          </c:val>
          <c:smooth val="0"/>
        </c:ser>
        <c:dLbls>
          <c:showLegendKey val="0"/>
          <c:showVal val="0"/>
          <c:showCatName val="0"/>
          <c:showSerName val="0"/>
          <c:showPercent val="0"/>
          <c:showBubbleSize val="0"/>
        </c:dLbls>
        <c:marker val="1"/>
        <c:smooth val="0"/>
        <c:axId val="211554304"/>
        <c:axId val="211555840"/>
      </c:lineChart>
      <c:catAx>
        <c:axId val="211554304"/>
        <c:scaling>
          <c:orientation val="minMax"/>
        </c:scaling>
        <c:delete val="0"/>
        <c:axPos val="b"/>
        <c:majorTickMark val="out"/>
        <c:minorTickMark val="none"/>
        <c:tickLblPos val="nextTo"/>
        <c:txPr>
          <a:bodyPr/>
          <a:lstStyle/>
          <a:p>
            <a:pPr>
              <a:defRPr sz="800"/>
            </a:pPr>
            <a:endParaRPr lang="en-US"/>
          </a:p>
        </c:txPr>
        <c:crossAx val="211555840"/>
        <c:crosses val="autoZero"/>
        <c:auto val="1"/>
        <c:lblAlgn val="ctr"/>
        <c:lblOffset val="100"/>
        <c:noMultiLvlLbl val="0"/>
      </c:catAx>
      <c:valAx>
        <c:axId val="211555840"/>
        <c:scaling>
          <c:orientation val="minMax"/>
          <c:max val="55000"/>
          <c:min val="15000"/>
        </c:scaling>
        <c:delete val="0"/>
        <c:axPos val="l"/>
        <c:majorGridlines/>
        <c:numFmt formatCode="General" sourceLinked="1"/>
        <c:majorTickMark val="out"/>
        <c:minorTickMark val="none"/>
        <c:tickLblPos val="nextTo"/>
        <c:crossAx val="211554304"/>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2"/>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'!$S$1:$AG$2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'επαρχία '!$S$3:$AG$3</c:f>
              <c:numCache>
                <c:formatCode>General</c:formatCode>
                <c:ptCount val="13"/>
                <c:pt idx="0">
                  <c:v>14270</c:v>
                </c:pt>
                <c:pt idx="1">
                  <c:v>15060</c:v>
                </c:pt>
                <c:pt idx="2">
                  <c:v>14873</c:v>
                </c:pt>
                <c:pt idx="3">
                  <c:v>13839</c:v>
                </c:pt>
                <c:pt idx="4">
                  <c:v>12796</c:v>
                </c:pt>
                <c:pt idx="5">
                  <c:v>12625</c:v>
                </c:pt>
                <c:pt idx="6">
                  <c:v>12332</c:v>
                </c:pt>
                <c:pt idx="7">
                  <c:v>12472</c:v>
                </c:pt>
                <c:pt idx="8">
                  <c:v>12467</c:v>
                </c:pt>
                <c:pt idx="9">
                  <c:v>12037</c:v>
                </c:pt>
                <c:pt idx="10">
                  <c:v>11484</c:v>
                </c:pt>
                <c:pt idx="11">
                  <c:v>11478</c:v>
                </c:pt>
                <c:pt idx="12">
                  <c:v>12321</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'!$S$1:$AG$2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'επαρχία '!$S$4:$AG$4</c:f>
              <c:numCache>
                <c:formatCode>General</c:formatCode>
                <c:ptCount val="13"/>
                <c:pt idx="0">
                  <c:v>1631</c:v>
                </c:pt>
                <c:pt idx="1">
                  <c:v>1649</c:v>
                </c:pt>
                <c:pt idx="2">
                  <c:v>1549</c:v>
                </c:pt>
                <c:pt idx="3">
                  <c:v>1405</c:v>
                </c:pt>
                <c:pt idx="4">
                  <c:v>1640</c:v>
                </c:pt>
                <c:pt idx="5">
                  <c:v>5410</c:v>
                </c:pt>
                <c:pt idx="6">
                  <c:v>5948</c:v>
                </c:pt>
                <c:pt idx="7">
                  <c:v>6139</c:v>
                </c:pt>
                <c:pt idx="8">
                  <c:v>6062</c:v>
                </c:pt>
                <c:pt idx="9">
                  <c:v>5163</c:v>
                </c:pt>
                <c:pt idx="10">
                  <c:v>2623</c:v>
                </c:pt>
                <c:pt idx="11">
                  <c:v>1157</c:v>
                </c:pt>
                <c:pt idx="12">
                  <c:v>1124</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'!$S$1:$AG$2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'επαρχία '!$S$5:$AG$5</c:f>
              <c:numCache>
                <c:formatCode>General</c:formatCode>
                <c:ptCount val="13"/>
                <c:pt idx="0">
                  <c:v>8035</c:v>
                </c:pt>
                <c:pt idx="1">
                  <c:v>8048</c:v>
                </c:pt>
                <c:pt idx="2">
                  <c:v>7784</c:v>
                </c:pt>
                <c:pt idx="3">
                  <c:v>7356</c:v>
                </c:pt>
                <c:pt idx="4">
                  <c:v>7138</c:v>
                </c:pt>
                <c:pt idx="5">
                  <c:v>8370</c:v>
                </c:pt>
                <c:pt idx="6">
                  <c:v>8594</c:v>
                </c:pt>
                <c:pt idx="7">
                  <c:v>8868</c:v>
                </c:pt>
                <c:pt idx="8">
                  <c:v>8879</c:v>
                </c:pt>
                <c:pt idx="9">
                  <c:v>8206</c:v>
                </c:pt>
                <c:pt idx="10">
                  <c:v>7188</c:v>
                </c:pt>
                <c:pt idx="11">
                  <c:v>6470</c:v>
                </c:pt>
                <c:pt idx="12">
                  <c:v>6412</c:v>
                </c:pt>
              </c:numCache>
            </c:numRef>
          </c:val>
          <c:smooth val="0"/>
        </c:ser>
        <c:ser>
          <c:idx val="3"/>
          <c:order val="3"/>
          <c:tx>
            <c:strRef>
              <c:f>'επαρχία '!$A$6</c:f>
              <c:strCache>
                <c:ptCount val="1"/>
                <c:pt idx="0">
                  <c:v>ΛΕΜΕΣΟΣ</c:v>
                </c:pt>
              </c:strCache>
            </c:strRef>
          </c:tx>
          <c:marker>
            <c:symbol val="none"/>
          </c:marker>
          <c:cat>
            <c:multiLvlStrRef>
              <c:f>'επαρχία '!$S$1:$AG$2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'επαρχία '!$S$6:$AG$6</c:f>
              <c:numCache>
                <c:formatCode>General</c:formatCode>
                <c:ptCount val="13"/>
                <c:pt idx="0">
                  <c:v>12391</c:v>
                </c:pt>
                <c:pt idx="1">
                  <c:v>12962</c:v>
                </c:pt>
                <c:pt idx="2">
                  <c:v>12435</c:v>
                </c:pt>
                <c:pt idx="3">
                  <c:v>11625</c:v>
                </c:pt>
                <c:pt idx="4">
                  <c:v>11287</c:v>
                </c:pt>
                <c:pt idx="5">
                  <c:v>11598</c:v>
                </c:pt>
                <c:pt idx="6">
                  <c:v>11291</c:v>
                </c:pt>
                <c:pt idx="7">
                  <c:v>11730</c:v>
                </c:pt>
                <c:pt idx="8">
                  <c:v>11797</c:v>
                </c:pt>
                <c:pt idx="9">
                  <c:v>11396</c:v>
                </c:pt>
                <c:pt idx="10">
                  <c:v>10819</c:v>
                </c:pt>
                <c:pt idx="11">
                  <c:v>10653</c:v>
                </c:pt>
                <c:pt idx="12">
                  <c:v>11221</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'!$S$1:$AG$2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'επαρχία '!$S$7:$AG$7</c:f>
              <c:numCache>
                <c:formatCode>General</c:formatCode>
                <c:ptCount val="13"/>
                <c:pt idx="0">
                  <c:v>4548</c:v>
                </c:pt>
                <c:pt idx="1">
                  <c:v>4457</c:v>
                </c:pt>
                <c:pt idx="2">
                  <c:v>4347</c:v>
                </c:pt>
                <c:pt idx="3">
                  <c:v>4140</c:v>
                </c:pt>
                <c:pt idx="4">
                  <c:v>4155</c:v>
                </c:pt>
                <c:pt idx="5">
                  <c:v>5599</c:v>
                </c:pt>
                <c:pt idx="6">
                  <c:v>6385</c:v>
                </c:pt>
                <c:pt idx="7">
                  <c:v>6760</c:v>
                </c:pt>
                <c:pt idx="8">
                  <c:v>6756</c:v>
                </c:pt>
                <c:pt idx="9">
                  <c:v>5981</c:v>
                </c:pt>
                <c:pt idx="10">
                  <c:v>4872</c:v>
                </c:pt>
                <c:pt idx="11">
                  <c:v>4289</c:v>
                </c:pt>
                <c:pt idx="12">
                  <c:v>4187</c:v>
                </c:pt>
              </c:numCache>
            </c:numRef>
          </c:val>
          <c:smooth val="0"/>
        </c:ser>
        <c:dLbls>
          <c:showLegendKey val="0"/>
          <c:showVal val="0"/>
          <c:showCatName val="0"/>
          <c:showSerName val="0"/>
          <c:showPercent val="0"/>
          <c:showBubbleSize val="0"/>
        </c:dLbls>
        <c:marker val="1"/>
        <c:smooth val="0"/>
        <c:axId val="211599744"/>
        <c:axId val="211601280"/>
      </c:lineChart>
      <c:catAx>
        <c:axId val="211599744"/>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211601280"/>
        <c:crosses val="autoZero"/>
        <c:auto val="1"/>
        <c:lblAlgn val="ctr"/>
        <c:lblOffset val="100"/>
        <c:noMultiLvlLbl val="0"/>
      </c:catAx>
      <c:valAx>
        <c:axId val="211601280"/>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11599744"/>
        <c:crosses val="autoZero"/>
        <c:crossBetween val="between"/>
        <c:majorUnit val="5000"/>
      </c:valAx>
    </c:plotArea>
    <c:legend>
      <c:legendPos val="r"/>
      <c:layout>
        <c:manualLayout>
          <c:xMode val="edge"/>
          <c:yMode val="edge"/>
          <c:x val="0.72087917577105687"/>
          <c:y val="0.23211969516047826"/>
          <c:w val="0.27032967032967908"/>
          <c:h val="0.52525252525251742"/>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100"/>
            </a:pPr>
            <a:r>
              <a:rPr lang="el-GR" sz="1100"/>
              <a:t>Διακύμανση του αριθμού των ανέργων </a:t>
            </a:r>
          </a:p>
          <a:p>
            <a:pPr>
              <a:defRPr lang="el-GR" sz="1100"/>
            </a:pPr>
            <a:r>
              <a:rPr lang="el-GR" sz="11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371815061578842"/>
          <c:y val="0.2386713292258406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'!$AG$1:$AS$2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'οικονομική '!$AG$9:$AS$9</c:f>
              <c:numCache>
                <c:formatCode>General</c:formatCode>
                <c:ptCount val="13"/>
                <c:pt idx="0">
                  <c:v>7284</c:v>
                </c:pt>
                <c:pt idx="1">
                  <c:v>7230</c:v>
                </c:pt>
                <c:pt idx="2">
                  <c:v>7061</c:v>
                </c:pt>
                <c:pt idx="3">
                  <c:v>7089</c:v>
                </c:pt>
                <c:pt idx="4">
                  <c:v>7066</c:v>
                </c:pt>
                <c:pt idx="5">
                  <c:v>7511</c:v>
                </c:pt>
                <c:pt idx="6">
                  <c:v>7323</c:v>
                </c:pt>
                <c:pt idx="7">
                  <c:v>7619</c:v>
                </c:pt>
                <c:pt idx="8">
                  <c:v>7756</c:v>
                </c:pt>
                <c:pt idx="9">
                  <c:v>7475</c:v>
                </c:pt>
                <c:pt idx="10">
                  <c:v>6942</c:v>
                </c:pt>
                <c:pt idx="11">
                  <c:v>6653</c:v>
                </c:pt>
                <c:pt idx="12">
                  <c:v>6436</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'!$AG$1:$AS$2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'οικονομική '!$AG$11:$AS$11</c:f>
              <c:numCache>
                <c:formatCode>General</c:formatCode>
                <c:ptCount val="13"/>
                <c:pt idx="0">
                  <c:v>4183</c:v>
                </c:pt>
                <c:pt idx="1">
                  <c:v>4011</c:v>
                </c:pt>
                <c:pt idx="2">
                  <c:v>3840</c:v>
                </c:pt>
                <c:pt idx="3">
                  <c:v>3880</c:v>
                </c:pt>
                <c:pt idx="4">
                  <c:v>4220</c:v>
                </c:pt>
                <c:pt idx="5">
                  <c:v>9454</c:v>
                </c:pt>
                <c:pt idx="6">
                  <c:v>10417</c:v>
                </c:pt>
                <c:pt idx="7">
                  <c:v>10737</c:v>
                </c:pt>
                <c:pt idx="8">
                  <c:v>10517</c:v>
                </c:pt>
                <c:pt idx="9">
                  <c:v>8728</c:v>
                </c:pt>
                <c:pt idx="10">
                  <c:v>5492</c:v>
                </c:pt>
                <c:pt idx="11">
                  <c:v>3714</c:v>
                </c:pt>
                <c:pt idx="12">
                  <c:v>3397</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'!$AG$1:$AS$2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'οικονομική '!$AG$15:$AS$15</c:f>
              <c:numCache>
                <c:formatCode>General</c:formatCode>
                <c:ptCount val="13"/>
                <c:pt idx="0">
                  <c:v>4807</c:v>
                </c:pt>
                <c:pt idx="1">
                  <c:v>4990</c:v>
                </c:pt>
                <c:pt idx="2">
                  <c:v>4809</c:v>
                </c:pt>
                <c:pt idx="3">
                  <c:v>3925</c:v>
                </c:pt>
                <c:pt idx="4">
                  <c:v>3307</c:v>
                </c:pt>
                <c:pt idx="5">
                  <c:v>3547</c:v>
                </c:pt>
                <c:pt idx="6">
                  <c:v>4423</c:v>
                </c:pt>
                <c:pt idx="7">
                  <c:v>4861</c:v>
                </c:pt>
                <c:pt idx="8">
                  <c:v>4982</c:v>
                </c:pt>
                <c:pt idx="9">
                  <c:v>4798</c:v>
                </c:pt>
                <c:pt idx="10">
                  <c:v>4099</c:v>
                </c:pt>
                <c:pt idx="11">
                  <c:v>3739</c:v>
                </c:pt>
                <c:pt idx="12">
                  <c:v>4280</c:v>
                </c:pt>
              </c:numCache>
            </c:numRef>
          </c:val>
          <c:smooth val="0"/>
        </c:ser>
        <c:dLbls>
          <c:showLegendKey val="0"/>
          <c:showVal val="0"/>
          <c:showCatName val="0"/>
          <c:showSerName val="0"/>
          <c:showPercent val="0"/>
          <c:showBubbleSize val="0"/>
        </c:dLbls>
        <c:marker val="1"/>
        <c:smooth val="0"/>
        <c:axId val="212360576"/>
        <c:axId val="212366464"/>
      </c:lineChart>
      <c:catAx>
        <c:axId val="21236057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2366464"/>
        <c:crosses val="autoZero"/>
        <c:auto val="1"/>
        <c:lblAlgn val="ctr"/>
        <c:lblOffset val="100"/>
        <c:noMultiLvlLbl val="0"/>
      </c:catAx>
      <c:valAx>
        <c:axId val="212366464"/>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12360576"/>
        <c:crosses val="autoZero"/>
        <c:crossBetween val="between"/>
        <c:majorUnit val="2000"/>
      </c:valAx>
    </c:plotArea>
    <c:legend>
      <c:legendPos val="r"/>
      <c:layout>
        <c:manualLayout>
          <c:xMode val="edge"/>
          <c:yMode val="edge"/>
          <c:x val="0.73251640986054356"/>
          <c:y val="0.25792999326411747"/>
          <c:w val="0.25192331347967761"/>
          <c:h val="0.36253829915605795"/>
        </c:manualLayout>
      </c:layout>
      <c:overlay val="0"/>
      <c:txPr>
        <a:bodyPr/>
        <a:lstStyle/>
        <a:p>
          <a:pPr>
            <a:defRPr lang="el-G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4"/>
          <c:y val="3.6912751677852351E-2"/>
        </c:manualLayout>
      </c:layout>
      <c:overlay val="0"/>
      <c:spPr>
        <a:noFill/>
        <a:ln w="25400">
          <a:noFill/>
        </a:ln>
      </c:spPr>
    </c:title>
    <c:autoTitleDeleted val="0"/>
    <c:plotArea>
      <c:layout>
        <c:manualLayout>
          <c:layoutTarget val="inner"/>
          <c:xMode val="edge"/>
          <c:yMode val="edge"/>
          <c:x val="0.16331658126933721"/>
          <c:y val="0.209160281139356"/>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'!$AE$3:$AQ$3</c:f>
              <c:numCache>
                <c:formatCode>#,##0</c:formatCode>
                <c:ptCount val="13"/>
                <c:pt idx="0">
                  <c:v>3581</c:v>
                </c:pt>
                <c:pt idx="1">
                  <c:v>4123</c:v>
                </c:pt>
                <c:pt idx="2">
                  <c:v>3906</c:v>
                </c:pt>
                <c:pt idx="3">
                  <c:v>3784</c:v>
                </c:pt>
                <c:pt idx="4">
                  <c:v>3567</c:v>
                </c:pt>
                <c:pt idx="5">
                  <c:v>4140</c:v>
                </c:pt>
                <c:pt idx="6">
                  <c:v>3945</c:v>
                </c:pt>
                <c:pt idx="7">
                  <c:v>4078</c:v>
                </c:pt>
                <c:pt idx="8">
                  <c:v>4086</c:v>
                </c:pt>
                <c:pt idx="9">
                  <c:v>3748</c:v>
                </c:pt>
                <c:pt idx="10">
                  <c:v>3063</c:v>
                </c:pt>
                <c:pt idx="11">
                  <c:v>2689</c:v>
                </c:pt>
                <c:pt idx="12">
                  <c:v>2623</c:v>
                </c:pt>
              </c:numCache>
            </c:numRef>
          </c:val>
          <c:smooth val="0"/>
        </c:ser>
        <c:ser>
          <c:idx val="2"/>
          <c:order val="1"/>
          <c:tx>
            <c:strRef>
              <c:f>'ηλικία '!$A$4</c:f>
              <c:strCache>
                <c:ptCount val="1"/>
                <c:pt idx="0">
                  <c:v>25-29</c:v>
                </c:pt>
              </c:strCache>
            </c:strRef>
          </c:tx>
          <c:marker>
            <c:symbol val="none"/>
          </c:marker>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'!$AE$4:$AQ$4</c:f>
              <c:numCache>
                <c:formatCode>General</c:formatCode>
                <c:ptCount val="13"/>
                <c:pt idx="0">
                  <c:v>6531</c:v>
                </c:pt>
                <c:pt idx="1">
                  <c:v>6822</c:v>
                </c:pt>
                <c:pt idx="2" formatCode="#,##0">
                  <c:v>6528</c:v>
                </c:pt>
                <c:pt idx="3" formatCode="#,##0">
                  <c:v>6005</c:v>
                </c:pt>
                <c:pt idx="4" formatCode="#,##0">
                  <c:v>5584</c:v>
                </c:pt>
                <c:pt idx="5" formatCode="#,##0">
                  <c:v>6528</c:v>
                </c:pt>
                <c:pt idx="6" formatCode="#,##0">
                  <c:v>6481</c:v>
                </c:pt>
                <c:pt idx="7">
                  <c:v>6699</c:v>
                </c:pt>
                <c:pt idx="8" formatCode="#,##0">
                  <c:v>6684</c:v>
                </c:pt>
                <c:pt idx="9" formatCode="#,##0">
                  <c:v>6169</c:v>
                </c:pt>
                <c:pt idx="10" formatCode="#,##0">
                  <c:v>5304</c:v>
                </c:pt>
                <c:pt idx="11" formatCode="#,##0">
                  <c:v>4904</c:v>
                </c:pt>
                <c:pt idx="12" formatCode="#,##0">
                  <c:v>5203</c:v>
                </c:pt>
              </c:numCache>
            </c:numRef>
          </c:val>
          <c:smooth val="0"/>
        </c:ser>
        <c:ser>
          <c:idx val="3"/>
          <c:order val="2"/>
          <c:tx>
            <c:strRef>
              <c:f>'ηλικία '!$A$5</c:f>
              <c:strCache>
                <c:ptCount val="1"/>
                <c:pt idx="0">
                  <c:v>30-39</c:v>
                </c:pt>
              </c:strCache>
            </c:strRef>
          </c:tx>
          <c:marker>
            <c:symbol val="none"/>
          </c:marker>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'!$AE$5:$AQ$5</c:f>
              <c:numCache>
                <c:formatCode>General</c:formatCode>
                <c:ptCount val="13"/>
                <c:pt idx="0">
                  <c:v>10140</c:v>
                </c:pt>
                <c:pt idx="1">
                  <c:v>10493</c:v>
                </c:pt>
                <c:pt idx="2" formatCode="#,##0">
                  <c:v>10377</c:v>
                </c:pt>
                <c:pt idx="3" formatCode="#,##0">
                  <c:v>9418</c:v>
                </c:pt>
                <c:pt idx="4" formatCode="#,##0">
                  <c:v>8898</c:v>
                </c:pt>
                <c:pt idx="5" formatCode="#,##0">
                  <c:v>10575</c:v>
                </c:pt>
                <c:pt idx="6" formatCode="#,##0">
                  <c:v>10989</c:v>
                </c:pt>
                <c:pt idx="7">
                  <c:v>11464</c:v>
                </c:pt>
                <c:pt idx="8" formatCode="#,##0">
                  <c:v>11571</c:v>
                </c:pt>
                <c:pt idx="9" formatCode="#,##0">
                  <c:v>10773</c:v>
                </c:pt>
                <c:pt idx="10" formatCode="#,##0">
                  <c:v>9290</c:v>
                </c:pt>
                <c:pt idx="11" formatCode="#,##0">
                  <c:v>8688</c:v>
                </c:pt>
                <c:pt idx="12" formatCode="#,##0">
                  <c:v>9420</c:v>
                </c:pt>
              </c:numCache>
            </c:numRef>
          </c:val>
          <c:smooth val="0"/>
        </c:ser>
        <c:ser>
          <c:idx val="4"/>
          <c:order val="3"/>
          <c:tx>
            <c:strRef>
              <c:f>'ηλικία '!$A$6</c:f>
              <c:strCache>
                <c:ptCount val="1"/>
                <c:pt idx="0">
                  <c:v>40-49</c:v>
                </c:pt>
              </c:strCache>
            </c:strRef>
          </c:tx>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'!$AE$6:$AQ$6</c:f>
              <c:numCache>
                <c:formatCode>General</c:formatCode>
                <c:ptCount val="13"/>
                <c:pt idx="0">
                  <c:v>7335</c:v>
                </c:pt>
                <c:pt idx="1">
                  <c:v>7456</c:v>
                </c:pt>
                <c:pt idx="2" formatCode="#,##0">
                  <c:v>7267</c:v>
                </c:pt>
                <c:pt idx="3" formatCode="#,##0">
                  <c:v>6831</c:v>
                </c:pt>
                <c:pt idx="4" formatCode="#,##0">
                  <c:v>6791</c:v>
                </c:pt>
                <c:pt idx="5" formatCode="#,##0">
                  <c:v>8453</c:v>
                </c:pt>
                <c:pt idx="6" formatCode="#,##0">
                  <c:v>8807</c:v>
                </c:pt>
                <c:pt idx="7">
                  <c:v>9083</c:v>
                </c:pt>
                <c:pt idx="8" formatCode="#,##0">
                  <c:v>9049</c:v>
                </c:pt>
                <c:pt idx="9" formatCode="#,##0">
                  <c:v>8373</c:v>
                </c:pt>
                <c:pt idx="10" formatCode="#,##0">
                  <c:v>7044</c:v>
                </c:pt>
                <c:pt idx="11" formatCode="#,##0">
                  <c:v>6348</c:v>
                </c:pt>
                <c:pt idx="12" formatCode="#,##0">
                  <c:v>6507</c:v>
                </c:pt>
              </c:numCache>
            </c:numRef>
          </c:val>
          <c:smooth val="0"/>
        </c:ser>
        <c:ser>
          <c:idx val="0"/>
          <c:order val="4"/>
          <c:tx>
            <c:strRef>
              <c:f>'ηλικία '!$A$7</c:f>
              <c:strCache>
                <c:ptCount val="1"/>
                <c:pt idx="0">
                  <c:v>50-59</c:v>
                </c:pt>
              </c:strCache>
            </c:strRef>
          </c:tx>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'!$AE$7:$AQ$7</c:f>
              <c:numCache>
                <c:formatCode>#,##0</c:formatCode>
                <c:ptCount val="13"/>
                <c:pt idx="0">
                  <c:v>9421</c:v>
                </c:pt>
                <c:pt idx="1">
                  <c:v>9414</c:v>
                </c:pt>
                <c:pt idx="2">
                  <c:v>9134</c:v>
                </c:pt>
                <c:pt idx="3">
                  <c:v>8619</c:v>
                </c:pt>
                <c:pt idx="4">
                  <c:v>8504</c:v>
                </c:pt>
                <c:pt idx="5">
                  <c:v>9940</c:v>
                </c:pt>
                <c:pt idx="6">
                  <c:v>10260</c:v>
                </c:pt>
                <c:pt idx="7">
                  <c:v>10483</c:v>
                </c:pt>
                <c:pt idx="8">
                  <c:v>10401</c:v>
                </c:pt>
                <c:pt idx="9">
                  <c:v>9730</c:v>
                </c:pt>
                <c:pt idx="10">
                  <c:v>8613</c:v>
                </c:pt>
                <c:pt idx="11">
                  <c:v>7904</c:v>
                </c:pt>
                <c:pt idx="12">
                  <c:v>7994</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'ηλικία '!$AE$8:$AQ$8</c:f>
              <c:numCache>
                <c:formatCode>General</c:formatCode>
                <c:ptCount val="13"/>
                <c:pt idx="0">
                  <c:v>3692</c:v>
                </c:pt>
                <c:pt idx="1">
                  <c:v>3675</c:v>
                </c:pt>
                <c:pt idx="2" formatCode="#,##0">
                  <c:v>3596</c:v>
                </c:pt>
                <c:pt idx="3" formatCode="#,##0">
                  <c:v>3529</c:v>
                </c:pt>
                <c:pt idx="4" formatCode="#,##0">
                  <c:v>3479</c:v>
                </c:pt>
                <c:pt idx="5" formatCode="#,##0">
                  <c:v>3774</c:v>
                </c:pt>
                <c:pt idx="6" formatCode="#,##0">
                  <c:v>3875</c:v>
                </c:pt>
                <c:pt idx="7">
                  <c:v>3968</c:v>
                </c:pt>
                <c:pt idx="8" formatCode="#,##0">
                  <c:v>3964</c:v>
                </c:pt>
                <c:pt idx="9" formatCode="#,##0">
                  <c:v>3789</c:v>
                </c:pt>
                <c:pt idx="10" formatCode="#,##0">
                  <c:v>3484</c:v>
                </c:pt>
                <c:pt idx="11" formatCode="#,##0">
                  <c:v>3330</c:v>
                </c:pt>
                <c:pt idx="12" formatCode="#,##0">
                  <c:v>3328</c:v>
                </c:pt>
              </c:numCache>
            </c:numRef>
          </c:val>
          <c:smooth val="0"/>
        </c:ser>
        <c:dLbls>
          <c:showLegendKey val="0"/>
          <c:showVal val="0"/>
          <c:showCatName val="0"/>
          <c:showSerName val="0"/>
          <c:showPercent val="0"/>
          <c:showBubbleSize val="0"/>
        </c:dLbls>
        <c:marker val="1"/>
        <c:smooth val="0"/>
        <c:axId val="212398848"/>
        <c:axId val="212400384"/>
      </c:lineChart>
      <c:catAx>
        <c:axId val="212398848"/>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212400384"/>
        <c:crosses val="autoZero"/>
        <c:auto val="1"/>
        <c:lblAlgn val="ctr"/>
        <c:lblOffset val="100"/>
        <c:noMultiLvlLbl val="0"/>
      </c:catAx>
      <c:valAx>
        <c:axId val="212400384"/>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212398848"/>
        <c:crosses val="autoZero"/>
        <c:crossBetween val="between"/>
      </c:valAx>
    </c:plotArea>
    <c:legend>
      <c:legendPos val="r"/>
      <c:layout>
        <c:manualLayout>
          <c:xMode val="edge"/>
          <c:yMode val="edge"/>
          <c:x val="0.83859506921929305"/>
          <c:y val="0.18831579290562547"/>
          <c:w val="0.1426893883586797"/>
          <c:h val="0.4595317867145801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100"/>
            </a:pPr>
            <a:r>
              <a:rPr lang="el-GR" sz="1100"/>
              <a:t>Διακύμανση του αριθμού των ανέργων </a:t>
            </a:r>
          </a:p>
          <a:p>
            <a:pPr>
              <a:defRPr lang="el-GR" sz="1100"/>
            </a:pPr>
            <a:r>
              <a:rPr lang="el-GR" sz="1100"/>
              <a:t>κατά διάρκεια εγγραφής τους τελευταίους 12 μήνες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42"/>
          <c:w val="0.65944704164689982"/>
          <c:h val="0.38490536115010426"/>
        </c:manualLayout>
      </c:layout>
      <c:lineChart>
        <c:grouping val="standard"/>
        <c:varyColors val="0"/>
        <c:ser>
          <c:idx val="0"/>
          <c:order val="0"/>
          <c:tx>
            <c:strRef>
              <c:f>'διάρκεια '!$A$8</c:f>
              <c:strCache>
                <c:ptCount val="1"/>
                <c:pt idx="0">
                  <c:v>6 μήνες και πάνω</c:v>
                </c:pt>
              </c:strCache>
            </c:strRef>
          </c:tx>
          <c:marker>
            <c:symbol val="none"/>
          </c:marker>
          <c:cat>
            <c:multiLvlStrRef>
              <c:f>'διάρκεια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'διάρκεια '!$AE$8:$AQ$8</c:f>
              <c:numCache>
                <c:formatCode>General</c:formatCode>
                <c:ptCount val="13"/>
                <c:pt idx="0">
                  <c:v>19601</c:v>
                </c:pt>
                <c:pt idx="1">
                  <c:v>19433</c:v>
                </c:pt>
                <c:pt idx="2">
                  <c:v>19333</c:v>
                </c:pt>
                <c:pt idx="3">
                  <c:v>18784</c:v>
                </c:pt>
                <c:pt idx="4">
                  <c:v>18528</c:v>
                </c:pt>
                <c:pt idx="5">
                  <c:v>18387</c:v>
                </c:pt>
                <c:pt idx="6">
                  <c:v>18163</c:v>
                </c:pt>
                <c:pt idx="7">
                  <c:v>18649</c:v>
                </c:pt>
                <c:pt idx="8">
                  <c:v>18837</c:v>
                </c:pt>
                <c:pt idx="9">
                  <c:v>18856</c:v>
                </c:pt>
                <c:pt idx="10">
                  <c:v>19118</c:v>
                </c:pt>
                <c:pt idx="11">
                  <c:v>18827</c:v>
                </c:pt>
                <c:pt idx="12">
                  <c:v>17523</c:v>
                </c:pt>
              </c:numCache>
            </c:numRef>
          </c:val>
          <c:smooth val="0"/>
        </c:ser>
        <c:ser>
          <c:idx val="1"/>
          <c:order val="1"/>
          <c:tx>
            <c:strRef>
              <c:f>'διάρκεια '!$A$7</c:f>
              <c:strCache>
                <c:ptCount val="1"/>
                <c:pt idx="0">
                  <c:v>12 ΜΗΝΕΣ ΚΑΙ ΠΑΝΩ</c:v>
                </c:pt>
              </c:strCache>
            </c:strRef>
          </c:tx>
          <c:cat>
            <c:multiLvlStrRef>
              <c:f>'διάρκεια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'διάρκεια '!$AE$7:$AQ$7</c:f>
              <c:numCache>
                <c:formatCode>General</c:formatCode>
                <c:ptCount val="13"/>
                <c:pt idx="0">
                  <c:v>12346</c:v>
                </c:pt>
                <c:pt idx="1">
                  <c:v>12368</c:v>
                </c:pt>
                <c:pt idx="2">
                  <c:v>12388</c:v>
                </c:pt>
                <c:pt idx="3">
                  <c:v>12143</c:v>
                </c:pt>
                <c:pt idx="4">
                  <c:v>12141</c:v>
                </c:pt>
                <c:pt idx="5">
                  <c:v>12131</c:v>
                </c:pt>
                <c:pt idx="6">
                  <c:v>11882</c:v>
                </c:pt>
                <c:pt idx="7">
                  <c:v>12225</c:v>
                </c:pt>
                <c:pt idx="8">
                  <c:v>12192</c:v>
                </c:pt>
                <c:pt idx="9">
                  <c:v>12161</c:v>
                </c:pt>
                <c:pt idx="10">
                  <c:v>12112</c:v>
                </c:pt>
                <c:pt idx="11">
                  <c:v>12053</c:v>
                </c:pt>
                <c:pt idx="12">
                  <c:v>11700</c:v>
                </c:pt>
              </c:numCache>
            </c:numRef>
          </c:val>
          <c:smooth val="0"/>
        </c:ser>
        <c:dLbls>
          <c:showLegendKey val="0"/>
          <c:showVal val="0"/>
          <c:showCatName val="0"/>
          <c:showSerName val="0"/>
          <c:showPercent val="0"/>
          <c:showBubbleSize val="0"/>
        </c:dLbls>
        <c:marker val="1"/>
        <c:smooth val="0"/>
        <c:axId val="212417536"/>
        <c:axId val="212456192"/>
      </c:lineChart>
      <c:catAx>
        <c:axId val="21241753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2456192"/>
        <c:crosses val="autoZero"/>
        <c:auto val="1"/>
        <c:lblAlgn val="ctr"/>
        <c:lblOffset val="100"/>
        <c:noMultiLvlLbl val="0"/>
      </c:catAx>
      <c:valAx>
        <c:axId val="212456192"/>
        <c:scaling>
          <c:orientation val="minMax"/>
          <c:min val="8000"/>
        </c:scaling>
        <c:delete val="0"/>
        <c:axPos val="l"/>
        <c:majorGridlines/>
        <c:numFmt formatCode="General" sourceLinked="1"/>
        <c:majorTickMark val="none"/>
        <c:minorTickMark val="none"/>
        <c:tickLblPos val="nextTo"/>
        <c:txPr>
          <a:bodyPr rot="0" vert="horz"/>
          <a:lstStyle/>
          <a:p>
            <a:pPr>
              <a:defRPr lang="el-GR"/>
            </a:pPr>
            <a:endParaRPr lang="en-US"/>
          </a:p>
        </c:txPr>
        <c:crossAx val="212417536"/>
        <c:crosses val="autoZero"/>
        <c:crossBetween val="between"/>
        <c:majorUnit val="2000"/>
      </c:valAx>
    </c:plotArea>
    <c:legend>
      <c:legendPos val="r"/>
      <c:layout>
        <c:manualLayout>
          <c:xMode val="edge"/>
          <c:yMode val="edge"/>
          <c:x val="0.77127637346720668"/>
          <c:y val="0.19089146775118698"/>
          <c:w val="0.22535211267605632"/>
          <c:h val="0.44444444444444442"/>
        </c:manualLayout>
      </c:layout>
      <c:overlay val="0"/>
      <c:txPr>
        <a:bodyPr/>
        <a:lstStyle/>
        <a:p>
          <a:pPr>
            <a:defRPr lang="el-G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100"/>
            </a:pPr>
            <a:r>
              <a:rPr lang="el-GR" sz="1100"/>
              <a:t>Διακύμανση του αριθμού των ανέργων </a:t>
            </a:r>
          </a:p>
          <a:p>
            <a:pPr>
              <a:defRPr lang="el-GR" sz="1100"/>
            </a:pPr>
            <a:r>
              <a:rPr lang="el-GR" sz="1100"/>
              <a:t>κατά μορφωτικό επίπεδο τους τελευταίους 12 μήνες </a:t>
            </a:r>
          </a:p>
        </c:rich>
      </c:tx>
      <c:layout>
        <c:manualLayout>
          <c:xMode val="edge"/>
          <c:yMode val="edge"/>
          <c:x val="0.16719448255125693"/>
          <c:y val="3.2525847924787202E-2"/>
        </c:manualLayout>
      </c:layout>
      <c:overlay val="0"/>
      <c:spPr>
        <a:noFill/>
        <a:ln w="25400">
          <a:noFill/>
        </a:ln>
      </c:spPr>
    </c:title>
    <c:autoTitleDeleted val="0"/>
    <c:plotArea>
      <c:layout>
        <c:manualLayout>
          <c:layoutTarget val="inner"/>
          <c:xMode val="edge"/>
          <c:yMode val="edge"/>
          <c:x val="0.12949185405878319"/>
          <c:y val="0.21607923110330876"/>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μόρφωση!$AE$8:$AQ$8</c:f>
              <c:numCache>
                <c:formatCode>#,##0</c:formatCode>
                <c:ptCount val="13"/>
                <c:pt idx="0">
                  <c:v>19456</c:v>
                </c:pt>
                <c:pt idx="1">
                  <c:v>19705</c:v>
                </c:pt>
                <c:pt idx="2">
                  <c:v>19221</c:v>
                </c:pt>
                <c:pt idx="3">
                  <c:v>18441</c:v>
                </c:pt>
                <c:pt idx="4">
                  <c:v>18215</c:v>
                </c:pt>
                <c:pt idx="5">
                  <c:v>22229</c:v>
                </c:pt>
                <c:pt idx="6">
                  <c:v>22763</c:v>
                </c:pt>
                <c:pt idx="7">
                  <c:v>23529</c:v>
                </c:pt>
                <c:pt idx="8">
                  <c:v>23604</c:v>
                </c:pt>
                <c:pt idx="9">
                  <c:v>21784</c:v>
                </c:pt>
                <c:pt idx="10">
                  <c:v>18300</c:v>
                </c:pt>
                <c:pt idx="11">
                  <c:v>16590</c:v>
                </c:pt>
                <c:pt idx="12">
                  <c:v>16641</c:v>
                </c:pt>
              </c:numCache>
            </c:numRef>
          </c:val>
          <c:smooth val="0"/>
        </c:ser>
        <c:ser>
          <c:idx val="2"/>
          <c:order val="1"/>
          <c:tx>
            <c:strRef>
              <c:f>μόρφωση!$A$9</c:f>
              <c:strCache>
                <c:ptCount val="1"/>
                <c:pt idx="0">
                  <c:v>Τριτοβάθμια Εκπαίδευση</c:v>
                </c:pt>
              </c:strCache>
            </c:strRef>
          </c:tx>
          <c:cat>
            <c:multiLvlStrRef>
              <c:f>μόρφωση!$AE$1:$AQ$2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μόρφωση!$AE$9:$AQ$9</c:f>
              <c:numCache>
                <c:formatCode>General</c:formatCode>
                <c:ptCount val="13"/>
                <c:pt idx="0">
                  <c:v>13421</c:v>
                </c:pt>
                <c:pt idx="1">
                  <c:v>14668</c:v>
                </c:pt>
                <c:pt idx="2">
                  <c:v>14227</c:v>
                </c:pt>
                <c:pt idx="3">
                  <c:v>12440</c:v>
                </c:pt>
                <c:pt idx="4">
                  <c:v>11192</c:v>
                </c:pt>
                <c:pt idx="5">
                  <c:v>11434</c:v>
                </c:pt>
                <c:pt idx="6">
                  <c:v>11233</c:v>
                </c:pt>
                <c:pt idx="7" formatCode="#,##0">
                  <c:v>11433</c:v>
                </c:pt>
                <c:pt idx="8" formatCode="#,##0">
                  <c:v>11431</c:v>
                </c:pt>
                <c:pt idx="9" formatCode="#,##0">
                  <c:v>11079</c:v>
                </c:pt>
                <c:pt idx="10" formatCode="#,##0">
                  <c:v>10447</c:v>
                </c:pt>
                <c:pt idx="11" formatCode="#,##0">
                  <c:v>10113</c:v>
                </c:pt>
                <c:pt idx="12" formatCode="#,##0">
                  <c:v>11584</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0">
                    <c:v>2015</c:v>
                  </c:pt>
                  <c:pt idx="7">
                    <c:v>2016</c:v>
                  </c:pt>
                </c:lvl>
              </c:multiLvlStrCache>
            </c:multiLvlStrRef>
          </c:cat>
          <c:val>
            <c:numRef>
              <c:f>μόρφωση!$AE$5:$AQ$5</c:f>
              <c:numCache>
                <c:formatCode>#,##0</c:formatCode>
                <c:ptCount val="13"/>
                <c:pt idx="0">
                  <c:v>7999</c:v>
                </c:pt>
                <c:pt idx="1">
                  <c:v>7803</c:v>
                </c:pt>
                <c:pt idx="2">
                  <c:v>7540</c:v>
                </c:pt>
                <c:pt idx="3">
                  <c:v>7484</c:v>
                </c:pt>
                <c:pt idx="4">
                  <c:v>7609</c:v>
                </c:pt>
                <c:pt idx="5">
                  <c:v>9939</c:v>
                </c:pt>
                <c:pt idx="6">
                  <c:v>10554</c:v>
                </c:pt>
                <c:pt idx="7">
                  <c:v>11007</c:v>
                </c:pt>
                <c:pt idx="8">
                  <c:v>10926</c:v>
                </c:pt>
                <c:pt idx="9">
                  <c:v>9920</c:v>
                </c:pt>
                <c:pt idx="10">
                  <c:v>8239</c:v>
                </c:pt>
                <c:pt idx="11">
                  <c:v>7344</c:v>
                </c:pt>
                <c:pt idx="12">
                  <c:v>7040</c:v>
                </c:pt>
              </c:numCache>
            </c:numRef>
          </c:val>
          <c:smooth val="0"/>
        </c:ser>
        <c:dLbls>
          <c:showLegendKey val="0"/>
          <c:showVal val="0"/>
          <c:showCatName val="0"/>
          <c:showSerName val="0"/>
          <c:showPercent val="0"/>
          <c:showBubbleSize val="0"/>
        </c:dLbls>
        <c:marker val="1"/>
        <c:smooth val="0"/>
        <c:axId val="212670720"/>
        <c:axId val="212672512"/>
      </c:lineChart>
      <c:catAx>
        <c:axId val="21267072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2672512"/>
        <c:crosses val="autoZero"/>
        <c:auto val="1"/>
        <c:lblAlgn val="ctr"/>
        <c:lblOffset val="100"/>
        <c:noMultiLvlLbl val="0"/>
      </c:catAx>
      <c:valAx>
        <c:axId val="21267251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12670720"/>
        <c:crosses val="autoZero"/>
        <c:crossBetween val="between"/>
        <c:majorUnit val="5000"/>
      </c:valAx>
    </c:plotArea>
    <c:legend>
      <c:legendPos val="r"/>
      <c:layout>
        <c:manualLayout>
          <c:xMode val="edge"/>
          <c:yMode val="edge"/>
          <c:x val="0.73774062729032674"/>
          <c:y val="0.21780104910888681"/>
          <c:w val="0.24643224113512555"/>
          <c:h val="0.39561740028398457"/>
        </c:manualLayout>
      </c:layout>
      <c:overlay val="0"/>
      <c:txPr>
        <a:bodyPr/>
        <a:lstStyle/>
        <a:p>
          <a:pPr>
            <a:defRPr lang="el-G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100"/>
            </a:pPr>
            <a:r>
              <a:rPr lang="el-GR" sz="1100"/>
              <a:t>Διακύμανση του αριθμού των  ανέργων</a:t>
            </a:r>
            <a:r>
              <a:rPr lang="en-US" sz="1100"/>
              <a:t> </a:t>
            </a:r>
            <a:r>
              <a:rPr lang="el-GR" sz="1100"/>
              <a:t> κατά</a:t>
            </a:r>
            <a:r>
              <a:rPr lang="el-GR" sz="1100" baseline="0"/>
              <a:t> εθνότητα</a:t>
            </a:r>
            <a:r>
              <a:rPr lang="en-US" sz="1100"/>
              <a:t> </a:t>
            </a:r>
            <a:r>
              <a:rPr lang="el-GR" sz="1100"/>
              <a:t> </a:t>
            </a:r>
          </a:p>
          <a:p>
            <a:pPr>
              <a:defRPr lang="el-GR" sz="1100"/>
            </a:pPr>
            <a:r>
              <a:rPr lang="el-GR" sz="1100"/>
              <a:t>τους τελευταίους 12 μήνες </a:t>
            </a:r>
          </a:p>
        </c:rich>
      </c:tx>
      <c:layout>
        <c:manualLayout>
          <c:xMode val="edge"/>
          <c:yMode val="edge"/>
          <c:x val="0.12153516080199518"/>
          <c:y val="2.4795175919465763E-2"/>
        </c:manualLayout>
      </c:layout>
      <c:overlay val="0"/>
      <c:spPr>
        <a:noFill/>
        <a:ln w="25400">
          <a:noFill/>
        </a:ln>
      </c:spPr>
    </c:title>
    <c:autoTitleDeleted val="0"/>
    <c:plotArea>
      <c:layout>
        <c:manualLayout>
          <c:layoutTarget val="inner"/>
          <c:xMode val="edge"/>
          <c:yMode val="edge"/>
          <c:x val="9.6150841969498274E-2"/>
          <c:y val="0.24094960040107638"/>
          <c:w val="0.58061855670103057"/>
          <c:h val="0.3171048001022389"/>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'υπηκοότητα '!$AE$4:$AQ$4</c:f>
              <c:numCache>
                <c:formatCode>General</c:formatCode>
                <c:ptCount val="13"/>
                <c:pt idx="0">
                  <c:v>4137</c:v>
                </c:pt>
                <c:pt idx="1">
                  <c:v>3963</c:v>
                </c:pt>
                <c:pt idx="2">
                  <c:v>3786</c:v>
                </c:pt>
                <c:pt idx="3">
                  <c:v>3796</c:v>
                </c:pt>
                <c:pt idx="4">
                  <c:v>3957</c:v>
                </c:pt>
                <c:pt idx="5">
                  <c:v>6498</c:v>
                </c:pt>
                <c:pt idx="6">
                  <c:v>6824</c:v>
                </c:pt>
                <c:pt idx="7">
                  <c:v>7187</c:v>
                </c:pt>
                <c:pt idx="8">
                  <c:v>7169</c:v>
                </c:pt>
                <c:pt idx="9">
                  <c:v>6246</c:v>
                </c:pt>
                <c:pt idx="10">
                  <c:v>4536</c:v>
                </c:pt>
                <c:pt idx="11">
                  <c:v>3657</c:v>
                </c:pt>
                <c:pt idx="12">
                  <c:v>3515</c:v>
                </c:pt>
              </c:numCache>
            </c:numRef>
          </c:val>
          <c:smooth val="0"/>
        </c:ser>
        <c:ser>
          <c:idx val="1"/>
          <c:order val="1"/>
          <c:tx>
            <c:strRef>
              <c:f>'υπηκοότητα '!$A$5</c:f>
              <c:strCache>
                <c:ptCount val="1"/>
                <c:pt idx="0">
                  <c:v>ΠΟΝΤΙΟΙ</c:v>
                </c:pt>
              </c:strCache>
            </c:strRef>
          </c:tx>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'υπηκοότητα '!$AE$5:$AQ$5</c:f>
              <c:numCache>
                <c:formatCode>General</c:formatCode>
                <c:ptCount val="13"/>
                <c:pt idx="0">
                  <c:v>1431</c:v>
                </c:pt>
                <c:pt idx="1">
                  <c:v>1359</c:v>
                </c:pt>
                <c:pt idx="2">
                  <c:v>1302</c:v>
                </c:pt>
                <c:pt idx="3">
                  <c:v>1353</c:v>
                </c:pt>
                <c:pt idx="4">
                  <c:v>1372</c:v>
                </c:pt>
                <c:pt idx="5">
                  <c:v>1703</c:v>
                </c:pt>
                <c:pt idx="6">
                  <c:v>1791</c:v>
                </c:pt>
                <c:pt idx="7">
                  <c:v>1847</c:v>
                </c:pt>
                <c:pt idx="8">
                  <c:v>1885</c:v>
                </c:pt>
                <c:pt idx="9">
                  <c:v>1735</c:v>
                </c:pt>
                <c:pt idx="10">
                  <c:v>1490</c:v>
                </c:pt>
                <c:pt idx="11">
                  <c:v>1348</c:v>
                </c:pt>
                <c:pt idx="12">
                  <c:v>1228</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'υπηκοότητα '!$AE$8:$AQ$8</c:f>
              <c:numCache>
                <c:formatCode>General</c:formatCode>
                <c:ptCount val="13"/>
                <c:pt idx="0">
                  <c:v>419</c:v>
                </c:pt>
                <c:pt idx="1">
                  <c:v>458</c:v>
                </c:pt>
                <c:pt idx="2">
                  <c:v>502</c:v>
                </c:pt>
                <c:pt idx="3">
                  <c:v>565</c:v>
                </c:pt>
                <c:pt idx="4">
                  <c:v>607</c:v>
                </c:pt>
                <c:pt idx="5">
                  <c:v>680</c:v>
                </c:pt>
                <c:pt idx="6">
                  <c:v>734</c:v>
                </c:pt>
                <c:pt idx="7">
                  <c:v>832</c:v>
                </c:pt>
                <c:pt idx="8">
                  <c:v>888</c:v>
                </c:pt>
                <c:pt idx="9">
                  <c:v>952</c:v>
                </c:pt>
                <c:pt idx="10">
                  <c:v>1004</c:v>
                </c:pt>
                <c:pt idx="11">
                  <c:v>1059</c:v>
                </c:pt>
                <c:pt idx="12">
                  <c:v>1097</c:v>
                </c:pt>
              </c:numCache>
            </c:numRef>
          </c:val>
          <c:smooth val="0"/>
        </c:ser>
        <c:ser>
          <c:idx val="3"/>
          <c:order val="3"/>
          <c:tx>
            <c:strRef>
              <c:f>'υπηκοότητα '!$A$3</c:f>
              <c:strCache>
                <c:ptCount val="1"/>
                <c:pt idx="0">
                  <c:v>ΕΛΛΗΝΟΚΥΠΡΙΟΙ</c:v>
                </c:pt>
              </c:strCache>
            </c:strRef>
          </c:tx>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2016</c:v>
                  </c:pt>
                </c:lvl>
              </c:multiLvlStrCache>
            </c:multiLvlStrRef>
          </c:cat>
          <c:val>
            <c:numRef>
              <c:f>'υπηκοότητα '!$AE$3:$AQ$3</c:f>
              <c:numCache>
                <c:formatCode>General</c:formatCode>
                <c:ptCount val="13"/>
                <c:pt idx="0">
                  <c:v>33099</c:v>
                </c:pt>
                <c:pt idx="1">
                  <c:v>34676</c:v>
                </c:pt>
                <c:pt idx="2">
                  <c:v>33719</c:v>
                </c:pt>
                <c:pt idx="3">
                  <c:v>30960</c:v>
                </c:pt>
                <c:pt idx="4">
                  <c:v>29368</c:v>
                </c:pt>
                <c:pt idx="5">
                  <c:v>32586</c:v>
                </c:pt>
                <c:pt idx="6">
                  <c:v>33017</c:v>
                </c:pt>
                <c:pt idx="7">
                  <c:v>33817</c:v>
                </c:pt>
                <c:pt idx="8">
                  <c:v>33713</c:v>
                </c:pt>
                <c:pt idx="9">
                  <c:v>31696</c:v>
                </c:pt>
                <c:pt idx="10">
                  <c:v>28024</c:v>
                </c:pt>
                <c:pt idx="11">
                  <c:v>26218</c:v>
                </c:pt>
                <c:pt idx="12">
                  <c:v>27724</c:v>
                </c:pt>
              </c:numCache>
            </c:numRef>
          </c:val>
          <c:smooth val="0"/>
        </c:ser>
        <c:dLbls>
          <c:showLegendKey val="0"/>
          <c:showVal val="0"/>
          <c:showCatName val="0"/>
          <c:showSerName val="0"/>
          <c:showPercent val="0"/>
          <c:showBubbleSize val="0"/>
        </c:dLbls>
        <c:marker val="1"/>
        <c:smooth val="0"/>
        <c:axId val="218097920"/>
        <c:axId val="218116096"/>
      </c:lineChart>
      <c:catAx>
        <c:axId val="21809792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8116096"/>
        <c:crosses val="autoZero"/>
        <c:auto val="1"/>
        <c:lblAlgn val="ctr"/>
        <c:lblOffset val="100"/>
        <c:noMultiLvlLbl val="0"/>
      </c:catAx>
      <c:valAx>
        <c:axId val="21811609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18097920"/>
        <c:crosses val="autoZero"/>
        <c:crossBetween val="between"/>
        <c:majorUnit val="5000"/>
      </c:valAx>
    </c:plotArea>
    <c:legend>
      <c:legendPos val="r"/>
      <c:layout>
        <c:manualLayout>
          <c:xMode val="edge"/>
          <c:yMode val="edge"/>
          <c:x val="0.67948839480381973"/>
          <c:y val="0.23595591919738917"/>
          <c:w val="0.26876661802203439"/>
          <c:h val="0.59660121598724203"/>
        </c:manualLayout>
      </c:layout>
      <c:overlay val="0"/>
      <c:txPr>
        <a:bodyPr/>
        <a:lstStyle/>
        <a:p>
          <a:pPr>
            <a:defRPr lang="el-GR" sz="7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4AD8-076E-4F86-A459-938233A7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49</cp:revision>
  <cp:lastPrinted>2016-07-21T10:48:00Z</cp:lastPrinted>
  <dcterms:created xsi:type="dcterms:W3CDTF">2016-07-18T09:17:00Z</dcterms:created>
  <dcterms:modified xsi:type="dcterms:W3CDTF">2016-07-28T05:21:00Z</dcterms:modified>
</cp:coreProperties>
</file>